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CEC0" w14:textId="760EEE4D" w:rsidR="00085D8A" w:rsidRDefault="00085D8A" w:rsidP="00A554B4">
      <w:pPr>
        <w:spacing w:line="360" w:lineRule="auto"/>
        <w:jc w:val="both"/>
        <w:rPr>
          <w:rFonts w:ascii="Arial" w:hAnsi="Arial" w:cs="Arial"/>
        </w:rPr>
      </w:pPr>
      <w:r w:rsidRPr="00085D8A">
        <w:rPr>
          <w:rFonts w:ascii="Arial" w:hAnsi="Arial" w:cs="Arial"/>
          <w:highlight w:val="yellow"/>
        </w:rPr>
        <w:t xml:space="preserve">(Insert </w:t>
      </w:r>
      <w:commentRangeStart w:id="0"/>
      <w:r w:rsidRPr="00085D8A">
        <w:rPr>
          <w:rFonts w:ascii="Arial" w:hAnsi="Arial" w:cs="Arial"/>
          <w:highlight w:val="yellow"/>
        </w:rPr>
        <w:t>Letterhead</w:t>
      </w:r>
      <w:commentRangeEnd w:id="0"/>
      <w:r>
        <w:rPr>
          <w:rStyle w:val="CommentReference"/>
        </w:rPr>
        <w:commentReference w:id="0"/>
      </w:r>
      <w:r w:rsidRPr="00085D8A">
        <w:rPr>
          <w:rFonts w:ascii="Arial" w:hAnsi="Arial" w:cs="Arial"/>
          <w:highlight w:val="yellow"/>
        </w:rPr>
        <w:t>)</w:t>
      </w:r>
    </w:p>
    <w:p w14:paraId="3E52FB7D" w14:textId="426C5B0D" w:rsidR="006C4BE3" w:rsidRDefault="006C4BE3" w:rsidP="00A554B4">
      <w:pPr>
        <w:spacing w:line="360" w:lineRule="auto"/>
        <w:jc w:val="both"/>
        <w:rPr>
          <w:rFonts w:ascii="Arial" w:hAnsi="Arial" w:cs="Arial"/>
        </w:rPr>
      </w:pPr>
      <w:r w:rsidRPr="00A554B4">
        <w:rPr>
          <w:rFonts w:ascii="Arial" w:hAnsi="Arial" w:cs="Arial"/>
        </w:rPr>
        <w:t>October 31, 2025</w:t>
      </w:r>
    </w:p>
    <w:p w14:paraId="7293CBF1" w14:textId="77777777" w:rsidR="001D146F" w:rsidRDefault="001D146F" w:rsidP="00A554B4">
      <w:pPr>
        <w:spacing w:line="360" w:lineRule="auto"/>
        <w:jc w:val="both"/>
        <w:rPr>
          <w:rFonts w:ascii="Arial" w:hAnsi="Arial" w:cs="Arial"/>
        </w:rPr>
      </w:pPr>
    </w:p>
    <w:p w14:paraId="404844C0" w14:textId="5161C6F9" w:rsidR="002E627C" w:rsidRDefault="001D146F" w:rsidP="002E627C">
      <w:r w:rsidRPr="001D146F">
        <w:rPr>
          <w:b/>
          <w:bCs/>
        </w:rPr>
        <w:t>THE SECRETARY-GENERAL TO PARLIAMENT</w:t>
      </w:r>
      <w:r>
        <w:br/>
        <w:t>Parliament of the Republic of Fiji</w:t>
      </w:r>
      <w:r>
        <w:br/>
        <w:t>Parliament Complex, Government Buildings, Suva</w:t>
      </w:r>
    </w:p>
    <w:p w14:paraId="1AAF79BD" w14:textId="77777777" w:rsidR="001D146F" w:rsidRDefault="001D146F" w:rsidP="002E627C"/>
    <w:p w14:paraId="4EA30500" w14:textId="5BAB7FF8" w:rsidR="001D146F" w:rsidRPr="001D146F" w:rsidRDefault="001D146F" w:rsidP="002E627C">
      <w:pPr>
        <w:rPr>
          <w:b/>
          <w:bCs/>
          <w:u w:val="single"/>
        </w:rPr>
      </w:pPr>
      <w:r w:rsidRPr="001D146F">
        <w:rPr>
          <w:b/>
          <w:bCs/>
          <w:u w:val="single"/>
        </w:rPr>
        <w:t>For the Attention of the Privileges Committee</w:t>
      </w:r>
    </w:p>
    <w:p w14:paraId="322655D1" w14:textId="77777777" w:rsidR="001D146F" w:rsidRPr="002E627C" w:rsidRDefault="001D146F" w:rsidP="002E627C"/>
    <w:p w14:paraId="7D11B68A" w14:textId="77777777" w:rsidR="002E627C" w:rsidRDefault="006C4BE3" w:rsidP="00A554B4">
      <w:pPr>
        <w:pStyle w:val="Heading3"/>
        <w:pBdr>
          <w:bottom w:val="single" w:sz="8" w:space="0" w:color="auto"/>
        </w:pBdr>
        <w:spacing w:line="360" w:lineRule="auto"/>
        <w:jc w:val="both"/>
        <w:rPr>
          <w:rFonts w:ascii="Arial" w:eastAsiaTheme="minorHAnsi" w:hAnsi="Arial" w:cs="Arial"/>
          <w:color w:val="auto"/>
          <w:sz w:val="24"/>
          <w:szCs w:val="24"/>
        </w:rPr>
      </w:pPr>
      <w:r w:rsidRPr="00A554B4">
        <w:rPr>
          <w:rStyle w:val="gmail-15"/>
          <w:rFonts w:ascii="Arial" w:eastAsiaTheme="minorHAnsi" w:hAnsi="Arial" w:cs="Arial"/>
          <w:b/>
          <w:bCs/>
          <w:color w:val="auto"/>
          <w:sz w:val="24"/>
          <w:szCs w:val="24"/>
        </w:rPr>
        <w:t>Subject:</w:t>
      </w:r>
      <w:r w:rsidRPr="00A554B4">
        <w:rPr>
          <w:rFonts w:ascii="Arial" w:eastAsiaTheme="minorHAnsi" w:hAnsi="Arial" w:cs="Arial"/>
          <w:color w:val="auto"/>
          <w:sz w:val="24"/>
          <w:szCs w:val="24"/>
        </w:rPr>
        <w:t xml:space="preserve"> Referral </w:t>
      </w:r>
      <w:r w:rsidR="002E627C">
        <w:rPr>
          <w:rFonts w:ascii="Arial" w:eastAsiaTheme="minorHAnsi" w:hAnsi="Arial" w:cs="Arial"/>
          <w:color w:val="auto"/>
          <w:sz w:val="24"/>
          <w:szCs w:val="24"/>
        </w:rPr>
        <w:t xml:space="preserve">on the unconscionable conduct of the </w:t>
      </w:r>
      <w:r w:rsidRPr="00A554B4">
        <w:rPr>
          <w:rFonts w:ascii="Arial" w:eastAsiaTheme="minorHAnsi" w:hAnsi="Arial" w:cs="Arial"/>
          <w:color w:val="auto"/>
          <w:sz w:val="24"/>
          <w:szCs w:val="24"/>
        </w:rPr>
        <w:t>Standing Committee o</w:t>
      </w:r>
      <w:r w:rsidR="002E627C">
        <w:rPr>
          <w:rFonts w:ascii="Arial" w:eastAsiaTheme="minorHAnsi" w:hAnsi="Arial" w:cs="Arial"/>
          <w:color w:val="auto"/>
          <w:sz w:val="24"/>
          <w:szCs w:val="24"/>
        </w:rPr>
        <w:t>f</w:t>
      </w:r>
      <w:r w:rsidRPr="00A554B4">
        <w:rPr>
          <w:rFonts w:ascii="Arial" w:eastAsiaTheme="minorHAnsi" w:hAnsi="Arial" w:cs="Arial"/>
          <w:color w:val="auto"/>
          <w:sz w:val="24"/>
          <w:szCs w:val="24"/>
        </w:rPr>
        <w:t xml:space="preserve"> Social </w:t>
      </w:r>
    </w:p>
    <w:p w14:paraId="442A8652" w14:textId="5BC2C02D" w:rsidR="002E627C" w:rsidRDefault="002E627C" w:rsidP="002E627C">
      <w:pPr>
        <w:pStyle w:val="Heading3"/>
        <w:pBdr>
          <w:bottom w:val="single" w:sz="8" w:space="0" w:color="auto"/>
        </w:pBdr>
        <w:spacing w:line="360" w:lineRule="auto"/>
        <w:jc w:val="both"/>
        <w:rPr>
          <w:rFonts w:ascii="Arial" w:eastAsiaTheme="minorHAnsi" w:hAnsi="Arial" w:cs="Arial"/>
          <w:color w:val="auto"/>
          <w:sz w:val="24"/>
          <w:szCs w:val="24"/>
        </w:rPr>
      </w:pPr>
      <w:r>
        <w:rPr>
          <w:rFonts w:ascii="Arial" w:eastAsiaTheme="minorHAnsi" w:hAnsi="Arial" w:cs="Arial"/>
          <w:color w:val="auto"/>
          <w:sz w:val="24"/>
          <w:szCs w:val="24"/>
        </w:rPr>
        <w:t xml:space="preserve">               </w:t>
      </w:r>
      <w:r w:rsidR="006C4BE3" w:rsidRPr="00A554B4">
        <w:rPr>
          <w:rFonts w:ascii="Arial" w:eastAsiaTheme="minorHAnsi" w:hAnsi="Arial" w:cs="Arial"/>
          <w:color w:val="auto"/>
          <w:sz w:val="24"/>
          <w:szCs w:val="24"/>
        </w:rPr>
        <w:t xml:space="preserve">Affairs </w:t>
      </w:r>
    </w:p>
    <w:p w14:paraId="2D0A53B7" w14:textId="77777777" w:rsidR="00C43375" w:rsidRDefault="002E627C" w:rsidP="002E627C">
      <w:pPr>
        <w:pStyle w:val="Heading3"/>
        <w:pBdr>
          <w:bottom w:val="single" w:sz="8" w:space="0" w:color="auto"/>
        </w:pBdr>
        <w:spacing w:line="360" w:lineRule="auto"/>
        <w:jc w:val="both"/>
        <w:rPr>
          <w:rFonts w:ascii="Arial" w:eastAsiaTheme="minorHAnsi" w:hAnsi="Arial" w:cs="Arial"/>
          <w:color w:val="auto"/>
          <w:sz w:val="24"/>
          <w:szCs w:val="24"/>
        </w:rPr>
      </w:pPr>
      <w:r>
        <w:rPr>
          <w:rFonts w:ascii="Arial" w:eastAsiaTheme="minorHAnsi" w:hAnsi="Arial" w:cs="Arial"/>
          <w:color w:val="auto"/>
          <w:sz w:val="24"/>
          <w:szCs w:val="24"/>
        </w:rPr>
        <w:t xml:space="preserve">               </w:t>
      </w:r>
      <w:r w:rsidR="00C43375">
        <w:rPr>
          <w:rFonts w:ascii="Arial" w:eastAsiaTheme="minorHAnsi" w:hAnsi="Arial" w:cs="Arial"/>
          <w:color w:val="auto"/>
          <w:sz w:val="24"/>
          <w:szCs w:val="24"/>
        </w:rPr>
        <w:t xml:space="preserve">Publication of unverified &amp; misleading facts/ information </w:t>
      </w:r>
      <w:r w:rsidR="006C4BE3" w:rsidRPr="00A554B4">
        <w:rPr>
          <w:rFonts w:ascii="Arial" w:eastAsiaTheme="minorHAnsi" w:hAnsi="Arial" w:cs="Arial"/>
          <w:color w:val="auto"/>
          <w:sz w:val="24"/>
          <w:szCs w:val="24"/>
        </w:rPr>
        <w:t>on the Fiji Higher</w:t>
      </w:r>
      <w:r w:rsidR="00C43375">
        <w:rPr>
          <w:rFonts w:ascii="Arial" w:eastAsiaTheme="minorHAnsi" w:hAnsi="Arial" w:cs="Arial"/>
          <w:color w:val="auto"/>
          <w:sz w:val="24"/>
          <w:szCs w:val="24"/>
        </w:rPr>
        <w:t xml:space="preserve"> </w:t>
      </w:r>
    </w:p>
    <w:p w14:paraId="1E871A81" w14:textId="602E36AC" w:rsidR="006C4BE3" w:rsidRPr="00A554B4" w:rsidRDefault="00C43375" w:rsidP="00C43375">
      <w:pPr>
        <w:pStyle w:val="Heading3"/>
        <w:pBdr>
          <w:bottom w:val="single" w:sz="8" w:space="0" w:color="auto"/>
        </w:pBdr>
        <w:spacing w:line="360" w:lineRule="auto"/>
        <w:jc w:val="both"/>
        <w:rPr>
          <w:rFonts w:ascii="Arial" w:eastAsiaTheme="minorHAnsi" w:hAnsi="Arial" w:cs="Arial"/>
          <w:color w:val="auto"/>
          <w:sz w:val="24"/>
          <w:szCs w:val="24"/>
        </w:rPr>
      </w:pPr>
      <w:r>
        <w:rPr>
          <w:rFonts w:ascii="Arial" w:eastAsiaTheme="minorHAnsi" w:hAnsi="Arial" w:cs="Arial"/>
          <w:color w:val="auto"/>
          <w:sz w:val="24"/>
          <w:szCs w:val="24"/>
        </w:rPr>
        <w:t xml:space="preserve">               </w:t>
      </w:r>
      <w:r w:rsidR="006C4BE3" w:rsidRPr="00A554B4">
        <w:rPr>
          <w:rFonts w:ascii="Arial" w:eastAsiaTheme="minorHAnsi" w:hAnsi="Arial" w:cs="Arial"/>
          <w:color w:val="auto"/>
          <w:sz w:val="24"/>
          <w:szCs w:val="24"/>
        </w:rPr>
        <w:t xml:space="preserve">Education Commission (FHEC) Annual Reports (2018–2021) </w:t>
      </w:r>
    </w:p>
    <w:p w14:paraId="5EDFFFB8" w14:textId="77777777" w:rsidR="006C4BE3" w:rsidRPr="00DA1BEB" w:rsidRDefault="006C4BE3" w:rsidP="00A554B4">
      <w:pPr>
        <w:pStyle w:val="Heading3"/>
        <w:spacing w:line="360" w:lineRule="auto"/>
        <w:jc w:val="both"/>
        <w:rPr>
          <w:rStyle w:val="gmail-15"/>
          <w:rFonts w:ascii="Arial" w:eastAsiaTheme="minorHAnsi" w:hAnsi="Arial" w:cs="Arial"/>
          <w:color w:val="auto"/>
          <w:sz w:val="24"/>
          <w:szCs w:val="24"/>
        </w:rPr>
      </w:pPr>
    </w:p>
    <w:p w14:paraId="495E625E" w14:textId="77777777" w:rsidR="00611F7B" w:rsidRDefault="00DA1BEB" w:rsidP="00611F7B">
      <w:pPr>
        <w:spacing w:after="0" w:line="360" w:lineRule="atLeast"/>
        <w:jc w:val="both"/>
        <w:rPr>
          <w:rFonts w:ascii="Arial" w:eastAsia="Times New Roman" w:hAnsi="Arial" w:cs="Arial"/>
          <w:kern w:val="0"/>
          <w:shd w:val="clear" w:color="auto" w:fill="FFFFFF"/>
          <w14:ligatures w14:val="none"/>
        </w:rPr>
      </w:pPr>
      <w:r w:rsidRPr="00DA1BEB">
        <w:rPr>
          <w:rFonts w:ascii="Arial" w:eastAsia="Times New Roman" w:hAnsi="Arial" w:cs="Arial"/>
          <w:b/>
          <w:bCs/>
          <w:kern w:val="0"/>
          <w:u w:val="single"/>
          <w:shd w:val="clear" w:color="auto" w:fill="FFFFFF"/>
          <w14:ligatures w14:val="none"/>
        </w:rPr>
        <w:t>Executive Summary</w:t>
      </w:r>
      <w:r w:rsidR="00611F7B" w:rsidRPr="00611F7B">
        <w:rPr>
          <w:rFonts w:ascii="Arial" w:eastAsia="Times New Roman" w:hAnsi="Arial" w:cs="Arial"/>
          <w:b/>
          <w:bCs/>
          <w:kern w:val="0"/>
          <w:shd w:val="clear" w:color="auto" w:fill="FFFFFF"/>
          <w14:ligatures w14:val="none"/>
        </w:rPr>
        <w:tab/>
      </w:r>
    </w:p>
    <w:p w14:paraId="5C803B5A" w14:textId="7BFD8EDB" w:rsidR="00611F7B" w:rsidRDefault="00DA1BEB" w:rsidP="001D146F">
      <w:pPr>
        <w:spacing w:after="0" w:line="360" w:lineRule="auto"/>
        <w:jc w:val="both"/>
        <w:rPr>
          <w:rFonts w:ascii="Arial" w:eastAsia="Times New Roman" w:hAnsi="Arial" w:cs="Arial"/>
          <w:kern w:val="0"/>
          <w:shd w:val="clear" w:color="auto" w:fill="FFFFFF"/>
          <w14:ligatures w14:val="none"/>
        </w:rPr>
      </w:pPr>
      <w:r w:rsidRPr="00DA1BEB">
        <w:rPr>
          <w:rFonts w:ascii="Arial" w:eastAsia="Times New Roman" w:hAnsi="Arial" w:cs="Arial"/>
          <w:kern w:val="0"/>
          <w:shd w:val="clear" w:color="auto" w:fill="FFFFFF"/>
          <w14:ligatures w14:val="none"/>
        </w:rPr>
        <w:br/>
      </w:r>
      <w:r w:rsidR="00611F7B" w:rsidRPr="00611F7B">
        <w:rPr>
          <w:rFonts w:ascii="Arial" w:eastAsia="Times New Roman" w:hAnsi="Arial" w:cs="Arial"/>
          <w:kern w:val="0"/>
          <w:shd w:val="clear" w:color="auto" w:fill="FFFFFF"/>
          <w14:ligatures w14:val="none"/>
        </w:rPr>
        <w:t>This submission respectfully seeks the attention of the Privileges Committee to consider the improper and ultra vires conduct of the Standing Committee on Social Affairs (“the Committee”) in its Consolidated Review Report on the Fiji Higher Education Commission Annual Reports for 2018–2019, 2019–2020, and 2020–2021.</w:t>
      </w:r>
    </w:p>
    <w:p w14:paraId="3F5FE949" w14:textId="77777777" w:rsidR="00611F7B" w:rsidRDefault="00611F7B" w:rsidP="00611F7B">
      <w:pPr>
        <w:spacing w:after="0" w:line="360" w:lineRule="atLeast"/>
        <w:jc w:val="both"/>
        <w:rPr>
          <w:rFonts w:ascii="Arial" w:eastAsia="Times New Roman" w:hAnsi="Arial" w:cs="Arial"/>
          <w:kern w:val="0"/>
          <w:shd w:val="clear" w:color="auto" w:fill="FFFFFF"/>
          <w14:ligatures w14:val="none"/>
        </w:rPr>
      </w:pPr>
    </w:p>
    <w:p w14:paraId="4C43C462" w14:textId="77777777" w:rsidR="00611F7B" w:rsidRDefault="00611F7B" w:rsidP="00611F7B">
      <w:pPr>
        <w:spacing w:after="0" w:line="360" w:lineRule="atLeast"/>
        <w:jc w:val="both"/>
        <w:rPr>
          <w:rFonts w:ascii="Arial" w:eastAsia="Times New Roman" w:hAnsi="Arial" w:cs="Arial"/>
          <w:kern w:val="0"/>
          <w:shd w:val="clear" w:color="auto" w:fill="FFFFFF"/>
          <w14:ligatures w14:val="none"/>
        </w:rPr>
      </w:pPr>
    </w:p>
    <w:p w14:paraId="2EAE119D" w14:textId="77777777" w:rsidR="00611F7B" w:rsidRPr="00611F7B" w:rsidRDefault="00611F7B" w:rsidP="00611F7B">
      <w:pPr>
        <w:spacing w:after="0" w:line="360" w:lineRule="atLeast"/>
        <w:jc w:val="both"/>
        <w:rPr>
          <w:rFonts w:ascii="Arial" w:eastAsia="Times New Roman" w:hAnsi="Arial" w:cs="Arial"/>
          <w:kern w:val="0"/>
          <w:shd w:val="clear" w:color="auto" w:fill="FFFFFF"/>
          <w14:ligatures w14:val="none"/>
        </w:rPr>
      </w:pPr>
    </w:p>
    <w:p w14:paraId="3E71C862" w14:textId="77777777" w:rsidR="00611F7B" w:rsidRDefault="00611F7B" w:rsidP="001D146F">
      <w:pPr>
        <w:spacing w:after="0" w:line="360" w:lineRule="auto"/>
        <w:jc w:val="both"/>
        <w:rPr>
          <w:rFonts w:ascii="Arial" w:eastAsia="Times New Roman" w:hAnsi="Arial" w:cs="Arial"/>
          <w:kern w:val="0"/>
          <w:shd w:val="clear" w:color="auto" w:fill="FFFFFF"/>
          <w14:ligatures w14:val="none"/>
        </w:rPr>
      </w:pPr>
      <w:r w:rsidRPr="00611F7B">
        <w:rPr>
          <w:rFonts w:ascii="Arial" w:eastAsia="Times New Roman" w:hAnsi="Arial" w:cs="Arial"/>
          <w:kern w:val="0"/>
          <w:shd w:val="clear" w:color="auto" w:fill="FFFFFF"/>
          <w14:ligatures w14:val="none"/>
        </w:rPr>
        <w:t xml:space="preserve">The impugned report published </w:t>
      </w:r>
      <w:r w:rsidRPr="00611F7B">
        <w:rPr>
          <w:rFonts w:ascii="Arial" w:eastAsia="Times New Roman" w:hAnsi="Arial" w:cs="Arial"/>
          <w:b/>
          <w:bCs/>
          <w:kern w:val="0"/>
          <w:shd w:val="clear" w:color="auto" w:fill="FFFFFF"/>
          <w14:ligatures w14:val="none"/>
        </w:rPr>
        <w:t>unverified and demonstrably false statements</w:t>
      </w:r>
      <w:r w:rsidRPr="00611F7B">
        <w:rPr>
          <w:rFonts w:ascii="Arial" w:eastAsia="Times New Roman" w:hAnsi="Arial" w:cs="Arial"/>
          <w:kern w:val="0"/>
          <w:shd w:val="clear" w:color="auto" w:fill="FFFFFF"/>
          <w14:ligatures w14:val="none"/>
        </w:rPr>
        <w:t xml:space="preserve"> regarding the registration and accreditation status of Pacific Polytech and Service Pro Institute, and in doing so:</w:t>
      </w:r>
    </w:p>
    <w:p w14:paraId="594113B9" w14:textId="77777777" w:rsidR="00611F7B" w:rsidRPr="00611F7B" w:rsidRDefault="00611F7B" w:rsidP="001D146F">
      <w:pPr>
        <w:spacing w:after="0" w:line="360" w:lineRule="auto"/>
        <w:jc w:val="both"/>
        <w:rPr>
          <w:rFonts w:ascii="Arial" w:eastAsia="Times New Roman" w:hAnsi="Arial" w:cs="Arial"/>
          <w:kern w:val="0"/>
          <w:shd w:val="clear" w:color="auto" w:fill="FFFFFF"/>
          <w14:ligatures w14:val="none"/>
        </w:rPr>
      </w:pPr>
    </w:p>
    <w:p w14:paraId="2E212587" w14:textId="77777777" w:rsidR="00611F7B" w:rsidRPr="00611F7B" w:rsidRDefault="00611F7B" w:rsidP="001D146F">
      <w:pPr>
        <w:numPr>
          <w:ilvl w:val="0"/>
          <w:numId w:val="11"/>
        </w:numPr>
        <w:spacing w:after="0" w:line="360" w:lineRule="auto"/>
        <w:rPr>
          <w:rFonts w:ascii="Arial" w:eastAsia="Times New Roman" w:hAnsi="Arial" w:cs="Arial"/>
          <w:kern w:val="0"/>
          <w:shd w:val="clear" w:color="auto" w:fill="FFFFFF"/>
          <w14:ligatures w14:val="none"/>
        </w:rPr>
      </w:pPr>
      <w:r w:rsidRPr="00611F7B">
        <w:rPr>
          <w:rFonts w:ascii="Arial" w:eastAsia="Times New Roman" w:hAnsi="Arial" w:cs="Arial"/>
          <w:kern w:val="0"/>
          <w:shd w:val="clear" w:color="auto" w:fill="FFFFFF"/>
          <w14:ligatures w14:val="none"/>
        </w:rPr>
        <w:lastRenderedPageBreak/>
        <w:t xml:space="preserve">Acted </w:t>
      </w:r>
      <w:r w:rsidRPr="00611F7B">
        <w:rPr>
          <w:rFonts w:ascii="Arial" w:eastAsia="Times New Roman" w:hAnsi="Arial" w:cs="Arial"/>
          <w:b/>
          <w:bCs/>
          <w:kern w:val="0"/>
          <w:shd w:val="clear" w:color="auto" w:fill="FFFFFF"/>
          <w14:ligatures w14:val="none"/>
        </w:rPr>
        <w:t>beyond its lawful jurisdiction</w:t>
      </w:r>
      <w:r w:rsidRPr="00611F7B">
        <w:rPr>
          <w:rFonts w:ascii="Arial" w:eastAsia="Times New Roman" w:hAnsi="Arial" w:cs="Arial"/>
          <w:kern w:val="0"/>
          <w:shd w:val="clear" w:color="auto" w:fill="FFFFFF"/>
          <w14:ligatures w14:val="none"/>
        </w:rPr>
        <w:t xml:space="preserve"> under the Parliamentary Standing Orders; and</w:t>
      </w:r>
    </w:p>
    <w:p w14:paraId="48A98249" w14:textId="77777777" w:rsidR="00611F7B" w:rsidRDefault="00611F7B" w:rsidP="001D146F">
      <w:pPr>
        <w:numPr>
          <w:ilvl w:val="0"/>
          <w:numId w:val="11"/>
        </w:numPr>
        <w:spacing w:after="0" w:line="360" w:lineRule="auto"/>
        <w:rPr>
          <w:rFonts w:ascii="Arial" w:eastAsia="Times New Roman" w:hAnsi="Arial" w:cs="Arial"/>
          <w:kern w:val="0"/>
          <w:shd w:val="clear" w:color="auto" w:fill="FFFFFF"/>
          <w14:ligatures w14:val="none"/>
        </w:rPr>
      </w:pPr>
      <w:r w:rsidRPr="00611F7B">
        <w:rPr>
          <w:rFonts w:ascii="Arial" w:eastAsia="Times New Roman" w:hAnsi="Arial" w:cs="Arial"/>
          <w:kern w:val="0"/>
          <w:shd w:val="clear" w:color="auto" w:fill="FFFFFF"/>
          <w14:ligatures w14:val="none"/>
        </w:rPr>
        <w:t xml:space="preserve">Failed to </w:t>
      </w:r>
      <w:r w:rsidRPr="00611F7B">
        <w:rPr>
          <w:rFonts w:ascii="Arial" w:eastAsia="Times New Roman" w:hAnsi="Arial" w:cs="Arial"/>
          <w:b/>
          <w:bCs/>
          <w:kern w:val="0"/>
          <w:shd w:val="clear" w:color="auto" w:fill="FFFFFF"/>
          <w14:ligatures w14:val="none"/>
        </w:rPr>
        <w:t>conduct a fact-based inquiry</w:t>
      </w:r>
      <w:r w:rsidRPr="00611F7B">
        <w:rPr>
          <w:rFonts w:ascii="Arial" w:eastAsia="Times New Roman" w:hAnsi="Arial" w:cs="Arial"/>
          <w:kern w:val="0"/>
          <w:shd w:val="clear" w:color="auto" w:fill="FFFFFF"/>
          <w14:ligatures w14:val="none"/>
        </w:rPr>
        <w:t xml:space="preserve"> as required by Parliamentary standards of evidence and fairness.</w:t>
      </w:r>
    </w:p>
    <w:p w14:paraId="6178A054" w14:textId="77777777" w:rsidR="00611F7B" w:rsidRPr="00611F7B" w:rsidRDefault="00611F7B" w:rsidP="001D146F">
      <w:pPr>
        <w:spacing w:after="0" w:line="360" w:lineRule="auto"/>
        <w:ind w:left="720"/>
        <w:rPr>
          <w:rFonts w:ascii="Arial" w:eastAsia="Times New Roman" w:hAnsi="Arial" w:cs="Arial"/>
          <w:kern w:val="0"/>
          <w:shd w:val="clear" w:color="auto" w:fill="FFFFFF"/>
          <w14:ligatures w14:val="none"/>
        </w:rPr>
      </w:pPr>
    </w:p>
    <w:p w14:paraId="29F806FC" w14:textId="77777777" w:rsidR="00611F7B" w:rsidRPr="00611F7B" w:rsidRDefault="00611F7B" w:rsidP="001D146F">
      <w:pPr>
        <w:spacing w:after="0" w:line="360" w:lineRule="auto"/>
        <w:rPr>
          <w:rFonts w:ascii="Arial" w:eastAsia="Times New Roman" w:hAnsi="Arial" w:cs="Arial"/>
          <w:kern w:val="0"/>
          <w:shd w:val="clear" w:color="auto" w:fill="FFFFFF"/>
          <w14:ligatures w14:val="none"/>
        </w:rPr>
      </w:pPr>
      <w:r w:rsidRPr="00611F7B">
        <w:rPr>
          <w:rFonts w:ascii="Arial" w:eastAsia="Times New Roman" w:hAnsi="Arial" w:cs="Arial"/>
          <w:kern w:val="0"/>
          <w:shd w:val="clear" w:color="auto" w:fill="FFFFFF"/>
          <w14:ligatures w14:val="none"/>
        </w:rPr>
        <w:t>These actions have resulted in reputational and institutional harm to Pacific Polytech, its staff, and students, and have undermined the integrity of Parliamentary processes.</w:t>
      </w:r>
    </w:p>
    <w:p w14:paraId="20F7DA56" w14:textId="2B30AA92" w:rsidR="00DA1BEB" w:rsidRPr="005E29B5" w:rsidRDefault="00DA1BEB" w:rsidP="001D146F">
      <w:pPr>
        <w:spacing w:after="0" w:line="360" w:lineRule="auto"/>
        <w:rPr>
          <w:rStyle w:val="gmail-15"/>
          <w:rFonts w:ascii="Arial" w:eastAsia="Times New Roman" w:hAnsi="Arial" w:cs="Arial"/>
          <w:kern w:val="0"/>
          <w:shd w:val="clear" w:color="auto" w:fill="FFFFFF"/>
          <w14:ligatures w14:val="none"/>
        </w:rPr>
      </w:pPr>
    </w:p>
    <w:p w14:paraId="40108FC5" w14:textId="112A5B28" w:rsidR="006C4BE3" w:rsidRPr="00A554B4" w:rsidRDefault="006C4BE3" w:rsidP="001D146F">
      <w:pPr>
        <w:pStyle w:val="Heading3"/>
        <w:spacing w:line="360" w:lineRule="auto"/>
        <w:jc w:val="both"/>
        <w:rPr>
          <w:rFonts w:ascii="Arial" w:eastAsiaTheme="minorHAnsi" w:hAnsi="Arial" w:cs="Arial"/>
          <w:b/>
          <w:bCs/>
          <w:color w:val="auto"/>
          <w:u w:val="single"/>
        </w:rPr>
      </w:pPr>
      <w:r w:rsidRPr="00A554B4">
        <w:rPr>
          <w:rStyle w:val="gmail-15"/>
          <w:rFonts w:ascii="Arial" w:eastAsiaTheme="minorHAnsi" w:hAnsi="Arial" w:cs="Arial"/>
          <w:b/>
          <w:bCs/>
          <w:color w:val="auto"/>
          <w:sz w:val="24"/>
          <w:szCs w:val="24"/>
          <w:u w:val="single"/>
        </w:rPr>
        <w:t>Background</w:t>
      </w:r>
    </w:p>
    <w:p w14:paraId="24249D7A" w14:textId="77777777" w:rsidR="0012080F" w:rsidRPr="00A554B4" w:rsidRDefault="006C4BE3" w:rsidP="00A554B4">
      <w:pPr>
        <w:spacing w:before="100" w:beforeAutospacing="1" w:line="360" w:lineRule="auto"/>
        <w:jc w:val="both"/>
        <w:rPr>
          <w:rFonts w:ascii="Arial" w:hAnsi="Arial" w:cs="Arial"/>
          <w:kern w:val="0"/>
          <w14:ligatures w14:val="none"/>
        </w:rPr>
      </w:pPr>
      <w:r w:rsidRPr="006C4BE3">
        <w:rPr>
          <w:rFonts w:ascii="Arial" w:hAnsi="Arial" w:cs="Arial"/>
          <w:kern w:val="0"/>
          <w14:ligatures w14:val="none"/>
        </w:rPr>
        <w:t>The Consolidated Review Report on the Fiji Higher Education Commission Annual Reports for 2018–2019, 2019–2020, and 2020–2021 was presented by the Standing Committee on Social Affairs</w:t>
      </w:r>
      <w:r w:rsidR="0012080F" w:rsidRPr="00A554B4">
        <w:rPr>
          <w:rFonts w:ascii="Arial" w:hAnsi="Arial" w:cs="Arial"/>
          <w:kern w:val="0"/>
          <w14:ligatures w14:val="none"/>
        </w:rPr>
        <w:t xml:space="preserve"> whereby they </w:t>
      </w:r>
      <w:r w:rsidRPr="006C4BE3">
        <w:rPr>
          <w:rFonts w:ascii="Arial" w:hAnsi="Arial" w:cs="Arial"/>
          <w:kern w:val="0"/>
          <w14:ligatures w14:val="none"/>
        </w:rPr>
        <w:t>issued a number of conclusions and suggestions regarding Pacific Polytech and Service Pro Institute</w:t>
      </w:r>
      <w:r w:rsidR="0012080F" w:rsidRPr="00A554B4">
        <w:rPr>
          <w:rFonts w:ascii="Arial" w:hAnsi="Arial" w:cs="Arial"/>
          <w:kern w:val="0"/>
          <w14:ligatures w14:val="none"/>
        </w:rPr>
        <w:t>.</w:t>
      </w:r>
    </w:p>
    <w:p w14:paraId="20F3F7D2" w14:textId="20A2E47F" w:rsidR="006C4BE3" w:rsidRPr="00A554B4" w:rsidRDefault="006C4BE3" w:rsidP="00A554B4">
      <w:pPr>
        <w:spacing w:before="100" w:beforeAutospacing="1" w:line="360" w:lineRule="auto"/>
        <w:jc w:val="both"/>
        <w:rPr>
          <w:rFonts w:ascii="Arial" w:hAnsi="Arial" w:cs="Arial"/>
          <w:kern w:val="0"/>
          <w14:ligatures w14:val="none"/>
        </w:rPr>
      </w:pPr>
      <w:r w:rsidRPr="006C4BE3">
        <w:rPr>
          <w:rFonts w:ascii="Arial" w:hAnsi="Arial" w:cs="Arial"/>
          <w:kern w:val="0"/>
          <w14:ligatures w14:val="none"/>
        </w:rPr>
        <w:t xml:space="preserve">Specifically, it claimed that: </w:t>
      </w:r>
    </w:p>
    <w:p w14:paraId="67148183" w14:textId="77777777" w:rsidR="006C4BE3" w:rsidRDefault="006C4BE3" w:rsidP="00A554B4">
      <w:pPr>
        <w:pStyle w:val="ListParagraph"/>
        <w:numPr>
          <w:ilvl w:val="0"/>
          <w:numId w:val="1"/>
        </w:numPr>
        <w:spacing w:before="100" w:beforeAutospacing="1" w:line="360" w:lineRule="auto"/>
        <w:jc w:val="both"/>
        <w:rPr>
          <w:rFonts w:ascii="Arial" w:hAnsi="Arial" w:cs="Arial"/>
          <w:kern w:val="0"/>
          <w14:ligatures w14:val="none"/>
        </w:rPr>
      </w:pPr>
      <w:r w:rsidRPr="00A554B4">
        <w:rPr>
          <w:rFonts w:ascii="Arial" w:hAnsi="Arial" w:cs="Arial"/>
          <w:kern w:val="0"/>
          <w14:ligatures w14:val="none"/>
        </w:rPr>
        <w:t xml:space="preserve">Grants were given to organizations "not approved by FHEC"; </w:t>
      </w:r>
    </w:p>
    <w:p w14:paraId="35D9FAB1" w14:textId="77777777" w:rsidR="0082683F" w:rsidRDefault="0082683F" w:rsidP="0082683F">
      <w:pPr>
        <w:pStyle w:val="ListParagraph"/>
        <w:spacing w:before="100" w:beforeAutospacing="1" w:line="360" w:lineRule="auto"/>
        <w:jc w:val="both"/>
        <w:rPr>
          <w:rFonts w:ascii="Arial" w:hAnsi="Arial" w:cs="Arial"/>
          <w:kern w:val="0"/>
          <w14:ligatures w14:val="none"/>
        </w:rPr>
      </w:pPr>
    </w:p>
    <w:p w14:paraId="1036E2D9" w14:textId="53210C19" w:rsidR="0082683F" w:rsidRDefault="0082683F" w:rsidP="00611F7B">
      <w:pPr>
        <w:pStyle w:val="Quote"/>
        <w:ind w:left="1080"/>
        <w:jc w:val="both"/>
      </w:pPr>
      <w:r>
        <w:t>“3.7 – The Committee noted that the grants were allocated to institutions who were not approved by FHEC, namely Pacific Polytech and Service Pro Institute.”</w:t>
      </w:r>
    </w:p>
    <w:p w14:paraId="393220CC" w14:textId="77777777" w:rsidR="0082683F" w:rsidRPr="00A554B4" w:rsidRDefault="0082683F" w:rsidP="0082683F">
      <w:pPr>
        <w:pStyle w:val="ListParagraph"/>
        <w:spacing w:before="100" w:beforeAutospacing="1" w:line="360" w:lineRule="auto"/>
        <w:jc w:val="both"/>
        <w:rPr>
          <w:rFonts w:ascii="Arial" w:hAnsi="Arial" w:cs="Arial"/>
          <w:kern w:val="0"/>
          <w14:ligatures w14:val="none"/>
        </w:rPr>
      </w:pPr>
    </w:p>
    <w:p w14:paraId="4EB93C4A" w14:textId="7C731C60" w:rsidR="006C4BE3" w:rsidRDefault="006C4BE3" w:rsidP="00A554B4">
      <w:pPr>
        <w:pStyle w:val="ListParagraph"/>
        <w:numPr>
          <w:ilvl w:val="0"/>
          <w:numId w:val="1"/>
        </w:numPr>
        <w:spacing w:before="100" w:beforeAutospacing="1" w:line="360" w:lineRule="auto"/>
        <w:jc w:val="both"/>
        <w:rPr>
          <w:rFonts w:ascii="Arial" w:hAnsi="Arial" w:cs="Arial"/>
          <w:kern w:val="0"/>
          <w14:ligatures w14:val="none"/>
        </w:rPr>
      </w:pPr>
      <w:r w:rsidRPr="00A554B4">
        <w:rPr>
          <w:rFonts w:ascii="Arial" w:hAnsi="Arial" w:cs="Arial"/>
          <w:kern w:val="0"/>
          <w14:ligatures w14:val="none"/>
        </w:rPr>
        <w:t>"</w:t>
      </w:r>
      <w:r w:rsidRPr="00A554B4">
        <w:rPr>
          <w:rFonts w:ascii="Arial" w:hAnsi="Arial" w:cs="Arial"/>
          <w:kern w:val="0"/>
          <w:u w:val="single"/>
          <w14:ligatures w14:val="none"/>
        </w:rPr>
        <w:t>All courses offered</w:t>
      </w:r>
      <w:r w:rsidRPr="00A554B4">
        <w:rPr>
          <w:rFonts w:ascii="Arial" w:hAnsi="Arial" w:cs="Arial"/>
          <w:kern w:val="0"/>
          <w14:ligatures w14:val="none"/>
        </w:rPr>
        <w:t>" at Pacific Polytech and Service Pro Institute "are not accredited by FHEC";</w:t>
      </w:r>
    </w:p>
    <w:p w14:paraId="0B09EFC1" w14:textId="77777777" w:rsidR="0082683F" w:rsidRDefault="0082683F" w:rsidP="0082683F">
      <w:pPr>
        <w:pStyle w:val="ListParagraph"/>
        <w:spacing w:before="100" w:beforeAutospacing="1" w:line="360" w:lineRule="auto"/>
        <w:jc w:val="both"/>
        <w:rPr>
          <w:rFonts w:ascii="Arial" w:hAnsi="Arial" w:cs="Arial"/>
          <w:kern w:val="0"/>
          <w14:ligatures w14:val="none"/>
        </w:rPr>
      </w:pPr>
    </w:p>
    <w:p w14:paraId="7AB0FEC7" w14:textId="67DFC304" w:rsidR="0082683F" w:rsidRDefault="0082683F" w:rsidP="0082683F">
      <w:pPr>
        <w:pStyle w:val="Quote"/>
        <w:ind w:left="1080"/>
        <w:jc w:val="both"/>
      </w:pPr>
      <w:r>
        <w:t>“3.8 – The Committee noted that all courses offered at Service Pro Institute and Pacific Polytech are not accredited by the FHEC”</w:t>
      </w:r>
    </w:p>
    <w:p w14:paraId="2F1DF51D" w14:textId="77777777" w:rsidR="0082683F" w:rsidRDefault="0082683F" w:rsidP="0082683F">
      <w:pPr>
        <w:pStyle w:val="ListParagraph"/>
        <w:spacing w:before="100" w:beforeAutospacing="1" w:line="360" w:lineRule="auto"/>
        <w:jc w:val="both"/>
        <w:rPr>
          <w:rFonts w:ascii="Arial" w:hAnsi="Arial" w:cs="Arial"/>
          <w:kern w:val="0"/>
          <w14:ligatures w14:val="none"/>
        </w:rPr>
      </w:pPr>
    </w:p>
    <w:p w14:paraId="27B9ED21" w14:textId="77777777" w:rsidR="006172B2" w:rsidRDefault="006172B2" w:rsidP="0082683F">
      <w:pPr>
        <w:pStyle w:val="ListParagraph"/>
        <w:spacing w:before="100" w:beforeAutospacing="1" w:line="360" w:lineRule="auto"/>
        <w:jc w:val="both"/>
        <w:rPr>
          <w:rFonts w:ascii="Arial" w:hAnsi="Arial" w:cs="Arial"/>
          <w:kern w:val="0"/>
          <w14:ligatures w14:val="none"/>
        </w:rPr>
      </w:pPr>
    </w:p>
    <w:p w14:paraId="5A77A4AE" w14:textId="77777777" w:rsidR="006172B2" w:rsidRPr="00A554B4" w:rsidRDefault="006172B2" w:rsidP="0082683F">
      <w:pPr>
        <w:pStyle w:val="ListParagraph"/>
        <w:spacing w:before="100" w:beforeAutospacing="1" w:line="360" w:lineRule="auto"/>
        <w:jc w:val="both"/>
        <w:rPr>
          <w:rFonts w:ascii="Arial" w:hAnsi="Arial" w:cs="Arial"/>
          <w:kern w:val="0"/>
          <w14:ligatures w14:val="none"/>
        </w:rPr>
      </w:pPr>
    </w:p>
    <w:p w14:paraId="61506417" w14:textId="062A90E6" w:rsidR="006C4BE3" w:rsidRDefault="006C4BE3" w:rsidP="00A554B4">
      <w:pPr>
        <w:pStyle w:val="ListParagraph"/>
        <w:numPr>
          <w:ilvl w:val="0"/>
          <w:numId w:val="1"/>
        </w:numPr>
        <w:spacing w:before="100" w:beforeAutospacing="1" w:line="360" w:lineRule="auto"/>
        <w:jc w:val="both"/>
        <w:rPr>
          <w:rFonts w:ascii="Arial" w:hAnsi="Arial" w:cs="Arial"/>
          <w:kern w:val="0"/>
          <w14:ligatures w14:val="none"/>
        </w:rPr>
      </w:pPr>
      <w:r w:rsidRPr="00A554B4">
        <w:rPr>
          <w:rFonts w:ascii="Arial" w:hAnsi="Arial" w:cs="Arial"/>
          <w:kern w:val="0"/>
          <w14:ligatures w14:val="none"/>
        </w:rPr>
        <w:lastRenderedPageBreak/>
        <w:t xml:space="preserve">"Future funding" to these institutions "must stop immediately"; and </w:t>
      </w:r>
    </w:p>
    <w:p w14:paraId="648EA2A8" w14:textId="77777777" w:rsidR="0082683F" w:rsidRDefault="0082683F" w:rsidP="0082683F">
      <w:pPr>
        <w:pStyle w:val="ListParagraph"/>
        <w:spacing w:before="100" w:beforeAutospacing="1" w:line="360" w:lineRule="auto"/>
        <w:jc w:val="both"/>
        <w:rPr>
          <w:rFonts w:ascii="Arial" w:hAnsi="Arial" w:cs="Arial"/>
          <w:kern w:val="0"/>
          <w14:ligatures w14:val="none"/>
        </w:rPr>
      </w:pPr>
    </w:p>
    <w:p w14:paraId="41A10153" w14:textId="6EFC27EE" w:rsidR="0082683F" w:rsidRDefault="0082683F" w:rsidP="0082683F">
      <w:pPr>
        <w:pStyle w:val="Quote"/>
        <w:ind w:left="720"/>
        <w:jc w:val="both"/>
      </w:pPr>
      <w:r>
        <w:t>“4.8 – The Committee recommends that the future funding of the two institutions, namely Service Pro Institute and Pacific Polytech, must stop immediately.”</w:t>
      </w:r>
    </w:p>
    <w:p w14:paraId="1979DC3B" w14:textId="77777777" w:rsidR="0082683F" w:rsidRDefault="0082683F" w:rsidP="0082683F">
      <w:pPr>
        <w:pStyle w:val="ListParagraph"/>
        <w:spacing w:before="100" w:beforeAutospacing="1" w:line="360" w:lineRule="auto"/>
        <w:jc w:val="both"/>
        <w:rPr>
          <w:rFonts w:ascii="Arial" w:hAnsi="Arial" w:cs="Arial"/>
          <w:kern w:val="0"/>
          <w14:ligatures w14:val="none"/>
        </w:rPr>
      </w:pPr>
    </w:p>
    <w:p w14:paraId="7FE5C3A1" w14:textId="77777777" w:rsidR="00611F7B" w:rsidRPr="00A554B4" w:rsidRDefault="00611F7B" w:rsidP="0082683F">
      <w:pPr>
        <w:pStyle w:val="ListParagraph"/>
        <w:spacing w:before="100" w:beforeAutospacing="1" w:line="360" w:lineRule="auto"/>
        <w:jc w:val="both"/>
        <w:rPr>
          <w:rFonts w:ascii="Arial" w:hAnsi="Arial" w:cs="Arial"/>
          <w:kern w:val="0"/>
          <w14:ligatures w14:val="none"/>
        </w:rPr>
      </w:pPr>
    </w:p>
    <w:p w14:paraId="429B232B" w14:textId="66CF3869" w:rsidR="0082683F" w:rsidRDefault="006C4BE3" w:rsidP="0082683F">
      <w:pPr>
        <w:pStyle w:val="ListParagraph"/>
        <w:numPr>
          <w:ilvl w:val="0"/>
          <w:numId w:val="1"/>
        </w:numPr>
        <w:spacing w:before="100" w:beforeAutospacing="1" w:line="360" w:lineRule="auto"/>
        <w:jc w:val="both"/>
        <w:rPr>
          <w:rFonts w:ascii="Arial" w:hAnsi="Arial" w:cs="Arial"/>
          <w:kern w:val="0"/>
          <w14:ligatures w14:val="none"/>
        </w:rPr>
      </w:pPr>
      <w:r w:rsidRPr="00A554B4">
        <w:rPr>
          <w:rFonts w:ascii="Arial" w:hAnsi="Arial" w:cs="Arial"/>
          <w:kern w:val="0"/>
          <w14:ligatures w14:val="none"/>
        </w:rPr>
        <w:t>"A Commission of Inquiry" should be formed to look into claims of improper grant distribution and non-accreditation</w:t>
      </w:r>
      <w:r w:rsidR="0082683F">
        <w:rPr>
          <w:rFonts w:ascii="Arial" w:hAnsi="Arial" w:cs="Arial"/>
          <w:kern w:val="0"/>
          <w14:ligatures w14:val="none"/>
        </w:rPr>
        <w:t>.</w:t>
      </w:r>
    </w:p>
    <w:p w14:paraId="40808CD9" w14:textId="77777777" w:rsidR="0082683F" w:rsidRDefault="0082683F" w:rsidP="0082683F">
      <w:pPr>
        <w:pStyle w:val="ListParagraph"/>
        <w:spacing w:before="100" w:beforeAutospacing="1" w:line="360" w:lineRule="auto"/>
        <w:jc w:val="both"/>
        <w:rPr>
          <w:rFonts w:ascii="Arial" w:hAnsi="Arial" w:cs="Arial"/>
          <w:kern w:val="0"/>
          <w14:ligatures w14:val="none"/>
        </w:rPr>
      </w:pPr>
    </w:p>
    <w:p w14:paraId="32B1AC35" w14:textId="61096550" w:rsidR="0082683F" w:rsidRDefault="0082683F" w:rsidP="0082683F">
      <w:pPr>
        <w:pStyle w:val="Quote"/>
        <w:ind w:left="720"/>
        <w:jc w:val="both"/>
      </w:pPr>
      <w:r>
        <w:t>“4.12 – The Committee recommends a Commission of Inquiry be appointed by Parliament of Republic of Fiji to thoroughly investigate how funds were allocated to Pacific Polytech and Service Pro Institute. The inquiry to look into non-accreditation of the two institution and how the grant was allocated given that they did not meet the criteria by the FHEC.”</w:t>
      </w:r>
    </w:p>
    <w:p w14:paraId="03AA1416" w14:textId="77777777" w:rsidR="00611F7B" w:rsidRPr="00611F7B" w:rsidRDefault="00611F7B" w:rsidP="00611F7B"/>
    <w:p w14:paraId="32DEA769" w14:textId="77777777" w:rsidR="006B0E83" w:rsidRDefault="006C4BE3" w:rsidP="001D146F">
      <w:pPr>
        <w:spacing w:before="100" w:beforeAutospacing="1" w:line="360" w:lineRule="auto"/>
        <w:jc w:val="both"/>
        <w:rPr>
          <w:rFonts w:ascii="Arial" w:hAnsi="Arial" w:cs="Arial"/>
        </w:rPr>
      </w:pPr>
      <w:r w:rsidRPr="00A554B4">
        <w:rPr>
          <w:rFonts w:ascii="Arial" w:hAnsi="Arial" w:cs="Arial"/>
        </w:rPr>
        <w:t xml:space="preserve">These findings and recommendations, when read together, clearly portray Pacific Polytech as an </w:t>
      </w:r>
      <w:r w:rsidRPr="00A554B4">
        <w:rPr>
          <w:rStyle w:val="gmail-15"/>
          <w:rFonts w:ascii="Arial" w:hAnsi="Arial" w:cs="Arial"/>
        </w:rPr>
        <w:t>unregistered and unaccredited institution</w:t>
      </w:r>
      <w:r w:rsidRPr="00A554B4">
        <w:rPr>
          <w:rFonts w:ascii="Arial" w:hAnsi="Arial" w:cs="Arial"/>
        </w:rPr>
        <w:t xml:space="preserve"> operating outside FHEC regulations — a claim that is </w:t>
      </w:r>
      <w:r w:rsidRPr="00A554B4">
        <w:rPr>
          <w:rStyle w:val="gmail-15"/>
          <w:rFonts w:ascii="Arial" w:hAnsi="Arial" w:cs="Arial"/>
        </w:rPr>
        <w:t>categorically false</w:t>
      </w:r>
      <w:r w:rsidRPr="00A554B4">
        <w:rPr>
          <w:rFonts w:ascii="Arial" w:hAnsi="Arial" w:cs="Arial"/>
        </w:rPr>
        <w:t>.</w:t>
      </w:r>
    </w:p>
    <w:p w14:paraId="2D414254" w14:textId="77777777" w:rsidR="00611F7B" w:rsidRDefault="00611F7B" w:rsidP="001D146F">
      <w:pPr>
        <w:spacing w:before="100" w:beforeAutospacing="1" w:line="360" w:lineRule="auto"/>
        <w:jc w:val="both"/>
        <w:rPr>
          <w:rFonts w:ascii="Arial" w:hAnsi="Arial" w:cs="Arial"/>
        </w:rPr>
      </w:pPr>
    </w:p>
    <w:p w14:paraId="132309CC" w14:textId="77777777" w:rsidR="006B0E83" w:rsidRDefault="006C4BE3" w:rsidP="006B0E83">
      <w:pPr>
        <w:spacing w:before="100" w:beforeAutospacing="1" w:line="360" w:lineRule="auto"/>
        <w:jc w:val="both"/>
        <w:rPr>
          <w:rStyle w:val="gmail-15"/>
          <w:rFonts w:ascii="Arial" w:hAnsi="Arial" w:cs="Arial"/>
          <w:b/>
          <w:bCs/>
          <w:u w:val="single"/>
        </w:rPr>
      </w:pPr>
      <w:r w:rsidRPr="00A554B4">
        <w:rPr>
          <w:rStyle w:val="gmail-15"/>
          <w:rFonts w:ascii="Arial" w:hAnsi="Arial" w:cs="Arial"/>
          <w:b/>
          <w:bCs/>
          <w:u w:val="single"/>
        </w:rPr>
        <w:t>Statement of Facts</w:t>
      </w:r>
      <w:r w:rsidR="00A554B4" w:rsidRPr="00A554B4">
        <w:rPr>
          <w:rStyle w:val="gmail-15"/>
          <w:rFonts w:ascii="Arial" w:hAnsi="Arial" w:cs="Arial"/>
          <w:b/>
          <w:bCs/>
          <w:u w:val="single"/>
        </w:rPr>
        <w:tab/>
      </w:r>
    </w:p>
    <w:p w14:paraId="2A59FFFD" w14:textId="75FAF308" w:rsidR="00611F7B" w:rsidRPr="00611F7B" w:rsidRDefault="00611F7B" w:rsidP="00611F7B">
      <w:pPr>
        <w:pStyle w:val="Quote"/>
        <w:rPr>
          <w:rStyle w:val="gmail-15"/>
          <w:rFonts w:ascii="Arial" w:hAnsi="Arial" w:cs="Arial"/>
          <w:u w:val="single"/>
        </w:rPr>
      </w:pPr>
      <w:r>
        <w:rPr>
          <w:rStyle w:val="gmail-15"/>
          <w:rFonts w:ascii="Arial" w:hAnsi="Arial" w:cs="Arial"/>
        </w:rPr>
        <w:tab/>
      </w:r>
      <w:r w:rsidRPr="00611F7B">
        <w:rPr>
          <w:rStyle w:val="gmail-15"/>
          <w:rFonts w:ascii="Arial" w:hAnsi="Arial" w:cs="Arial"/>
          <w:u w:val="single"/>
        </w:rPr>
        <w:t>[HIE 22] Certificate of Registration</w:t>
      </w:r>
    </w:p>
    <w:p w14:paraId="3C83B537" w14:textId="3390E10D" w:rsidR="00611F7B" w:rsidRPr="00611F7B" w:rsidRDefault="00611F7B" w:rsidP="00611F7B">
      <w:pPr>
        <w:pStyle w:val="Quote"/>
        <w:rPr>
          <w:rStyle w:val="gmail-15"/>
          <w:rFonts w:ascii="Arial" w:hAnsi="Arial" w:cs="Arial"/>
        </w:rPr>
      </w:pPr>
      <w:r>
        <w:rPr>
          <w:rStyle w:val="gmail-15"/>
          <w:rFonts w:ascii="Arial" w:hAnsi="Arial" w:cs="Arial"/>
        </w:rPr>
        <w:tab/>
        <w:t xml:space="preserve">22(1) The Commission shall issue a certificate of registration to a higher education institution that has been granted an approval for, or renewal of, registration. </w:t>
      </w:r>
    </w:p>
    <w:p w14:paraId="75232B79" w14:textId="238B17B2" w:rsidR="006B0E83" w:rsidRPr="006B0E83" w:rsidRDefault="009065AB" w:rsidP="001D146F">
      <w:pPr>
        <w:pStyle w:val="ListParagraph"/>
        <w:numPr>
          <w:ilvl w:val="0"/>
          <w:numId w:val="10"/>
        </w:numPr>
        <w:spacing w:before="100" w:beforeAutospacing="1" w:line="360" w:lineRule="auto"/>
        <w:jc w:val="both"/>
        <w:rPr>
          <w:rFonts w:ascii="Arial" w:hAnsi="Arial" w:cs="Arial"/>
        </w:rPr>
      </w:pPr>
      <w:r w:rsidRPr="006B0E83">
        <w:rPr>
          <w:rFonts w:ascii="Arial" w:eastAsia="Times New Roman" w:hAnsi="Arial" w:cs="Arial"/>
          <w:kern w:val="0"/>
          <w14:ligatures w14:val="none"/>
        </w:rPr>
        <w:t xml:space="preserve">Under Section 22 of the Higher Education Act, the commission shall issue a certificate of registration to a higher education institution that has been </w:t>
      </w:r>
      <w:r w:rsidRPr="006B0E83">
        <w:rPr>
          <w:rFonts w:ascii="Arial" w:eastAsia="Times New Roman" w:hAnsi="Arial" w:cs="Arial"/>
          <w:kern w:val="0"/>
          <w:u w:val="single"/>
          <w14:ligatures w14:val="none"/>
        </w:rPr>
        <w:t>granted an approval</w:t>
      </w:r>
      <w:r w:rsidRPr="006B0E83">
        <w:rPr>
          <w:rFonts w:ascii="Arial" w:eastAsia="Times New Roman" w:hAnsi="Arial" w:cs="Arial"/>
          <w:kern w:val="0"/>
          <w14:ligatures w14:val="none"/>
        </w:rPr>
        <w:t xml:space="preserve"> for, or renewal of, registration therefore; a</w:t>
      </w:r>
      <w:r w:rsidR="006C4BE3" w:rsidRPr="006B0E83">
        <w:rPr>
          <w:rFonts w:ascii="Arial" w:eastAsia="Times New Roman" w:hAnsi="Arial" w:cs="Arial"/>
          <w:kern w:val="0"/>
          <w14:ligatures w14:val="none"/>
        </w:rPr>
        <w:t xml:space="preserve">ccording to official FHEC documents and the Commission's public register, Pacific Polytech is </w:t>
      </w:r>
      <w:r w:rsidRPr="006B0E83">
        <w:rPr>
          <w:rFonts w:ascii="Arial" w:eastAsia="Times New Roman" w:hAnsi="Arial" w:cs="Arial"/>
          <w:kern w:val="0"/>
          <w14:ligatures w14:val="none"/>
        </w:rPr>
        <w:t>approved</w:t>
      </w:r>
      <w:r w:rsidR="006C4BE3" w:rsidRPr="006B0E83">
        <w:rPr>
          <w:rFonts w:ascii="Arial" w:eastAsia="Times New Roman" w:hAnsi="Arial" w:cs="Arial"/>
          <w:kern w:val="0"/>
          <w14:ligatures w14:val="none"/>
        </w:rPr>
        <w:t xml:space="preserve"> with the </w:t>
      </w:r>
      <w:r w:rsidRPr="006B0E83">
        <w:rPr>
          <w:rFonts w:ascii="Arial" w:eastAsia="Times New Roman" w:hAnsi="Arial" w:cs="Arial"/>
          <w:kern w:val="0"/>
          <w14:ligatures w14:val="none"/>
        </w:rPr>
        <w:t xml:space="preserve">Registration </w:t>
      </w:r>
      <w:r w:rsidR="006C4BE3" w:rsidRPr="006B0E83">
        <w:rPr>
          <w:rFonts w:ascii="Arial" w:eastAsia="Times New Roman" w:hAnsi="Arial" w:cs="Arial"/>
          <w:kern w:val="0"/>
          <w14:ligatures w14:val="none"/>
        </w:rPr>
        <w:t>No. RGN 0074/22</w:t>
      </w:r>
      <w:r w:rsidR="00C0502C">
        <w:rPr>
          <w:rFonts w:ascii="Arial" w:eastAsia="Times New Roman" w:hAnsi="Arial" w:cs="Arial"/>
          <w:kern w:val="0"/>
          <w14:ligatures w14:val="none"/>
        </w:rPr>
        <w:t>.</w:t>
      </w:r>
      <w:r w:rsidR="006C4BE3" w:rsidRPr="006B0E83">
        <w:rPr>
          <w:rFonts w:ascii="Arial" w:eastAsia="Times New Roman" w:hAnsi="Arial" w:cs="Arial"/>
          <w:kern w:val="0"/>
          <w14:ligatures w14:val="none"/>
        </w:rPr>
        <w:t xml:space="preserve"> </w:t>
      </w:r>
    </w:p>
    <w:p w14:paraId="16742E8B" w14:textId="77777777" w:rsidR="006B0E83" w:rsidRPr="006B0E83" w:rsidRDefault="006B0E83" w:rsidP="001D146F">
      <w:pPr>
        <w:pStyle w:val="ListParagraph"/>
        <w:spacing w:before="100" w:beforeAutospacing="1" w:line="360" w:lineRule="auto"/>
        <w:jc w:val="both"/>
        <w:rPr>
          <w:rFonts w:ascii="Arial" w:hAnsi="Arial" w:cs="Arial"/>
        </w:rPr>
      </w:pPr>
    </w:p>
    <w:p w14:paraId="28C2DB7A" w14:textId="73D76DB7" w:rsidR="006B0E83" w:rsidRPr="006B0E83" w:rsidRDefault="006C4BE3" w:rsidP="001D146F">
      <w:pPr>
        <w:pStyle w:val="ListParagraph"/>
        <w:numPr>
          <w:ilvl w:val="0"/>
          <w:numId w:val="10"/>
        </w:numPr>
        <w:spacing w:before="100" w:beforeAutospacing="1" w:line="360" w:lineRule="auto"/>
        <w:jc w:val="both"/>
        <w:rPr>
          <w:rFonts w:ascii="Arial" w:hAnsi="Arial" w:cs="Arial"/>
        </w:rPr>
      </w:pPr>
      <w:r w:rsidRPr="006B0E83">
        <w:rPr>
          <w:rFonts w:ascii="Arial" w:eastAsia="Times New Roman" w:hAnsi="Arial" w:cs="Arial"/>
          <w:kern w:val="0"/>
          <w14:ligatures w14:val="none"/>
        </w:rPr>
        <w:t>Pacific Polytech's current programs are accredited by FHEC under the Fiji National Qualifications Framework (FNQF), as there are several programs that are registered in the Commission's national register and publicly listed on the FHEC website.</w:t>
      </w:r>
      <w:r w:rsidR="00520B22" w:rsidRPr="006B0E83">
        <w:rPr>
          <w:rFonts w:ascii="Arial" w:eastAsia="Times New Roman" w:hAnsi="Arial" w:cs="Arial"/>
          <w:kern w:val="0"/>
          <w14:ligatures w14:val="none"/>
        </w:rPr>
        <w:t xml:space="preserve"> In the Higher Education Act, the interpretation of “recognition” means the status awarded to an institution that possesses features of a higher education institution and meets the criteria, thus Pacific Polytech holding the recognition number RCN 0119/21 means that the institution has met the criteria. </w:t>
      </w:r>
      <w:r w:rsidR="00C0502C" w:rsidRPr="0082779C">
        <w:rPr>
          <w:rFonts w:ascii="Arial" w:eastAsia="Times New Roman" w:hAnsi="Arial" w:cs="Arial"/>
          <w:kern w:val="0"/>
          <w14:ligatures w14:val="none"/>
        </w:rPr>
        <w:t xml:space="preserve">Over 90% of all the programmes which the Polytech offers are actually programmes developed and owned by FHEC – these being called National Qualifications. Polytech does not offer any program which is not approved for offer by FHEC. </w:t>
      </w:r>
    </w:p>
    <w:p w14:paraId="566AA492" w14:textId="77777777" w:rsidR="006B0E83" w:rsidRPr="006B0E83" w:rsidRDefault="006B0E83" w:rsidP="001D146F">
      <w:pPr>
        <w:pStyle w:val="ListParagraph"/>
        <w:spacing w:line="360" w:lineRule="auto"/>
        <w:rPr>
          <w:rFonts w:ascii="Arial" w:eastAsia="Times New Roman" w:hAnsi="Arial" w:cs="Arial"/>
          <w:kern w:val="0"/>
          <w14:ligatures w14:val="none"/>
        </w:rPr>
      </w:pPr>
    </w:p>
    <w:p w14:paraId="799D186F" w14:textId="77777777" w:rsidR="006B0E83" w:rsidRPr="006B0E83" w:rsidRDefault="009065AB" w:rsidP="001D146F">
      <w:pPr>
        <w:pStyle w:val="ListParagraph"/>
        <w:numPr>
          <w:ilvl w:val="0"/>
          <w:numId w:val="10"/>
        </w:numPr>
        <w:spacing w:before="100" w:beforeAutospacing="1" w:line="360" w:lineRule="auto"/>
        <w:jc w:val="both"/>
        <w:rPr>
          <w:rFonts w:ascii="Arial" w:hAnsi="Arial" w:cs="Arial"/>
        </w:rPr>
      </w:pPr>
      <w:r w:rsidRPr="006B0E83">
        <w:rPr>
          <w:rFonts w:ascii="Arial" w:eastAsia="Times New Roman" w:hAnsi="Arial" w:cs="Arial"/>
          <w:kern w:val="0"/>
          <w14:ligatures w14:val="none"/>
        </w:rPr>
        <w:t xml:space="preserve">According to Standing Order 109(b) of the Revised Standing Orders of the Parliament of the Republic of Fiji, the Standing Committee on Social Affairs is in charge of issues related to "health, education, social services, labor, culture, and media." </w:t>
      </w:r>
    </w:p>
    <w:p w14:paraId="1ABF53EF" w14:textId="77777777" w:rsidR="006B0E83" w:rsidRPr="006B0E83" w:rsidRDefault="006B0E83" w:rsidP="001D146F">
      <w:pPr>
        <w:pStyle w:val="ListParagraph"/>
        <w:spacing w:line="360" w:lineRule="auto"/>
        <w:rPr>
          <w:rFonts w:ascii="Arial" w:eastAsia="Times New Roman" w:hAnsi="Arial" w:cs="Arial"/>
          <w:kern w:val="0"/>
          <w14:ligatures w14:val="none"/>
        </w:rPr>
      </w:pPr>
    </w:p>
    <w:p w14:paraId="37776B83" w14:textId="07FFC109" w:rsidR="00DA1BEB" w:rsidRPr="006B0E83" w:rsidRDefault="009065AB" w:rsidP="001D146F">
      <w:pPr>
        <w:pStyle w:val="ListParagraph"/>
        <w:numPr>
          <w:ilvl w:val="0"/>
          <w:numId w:val="10"/>
        </w:numPr>
        <w:spacing w:before="100" w:beforeAutospacing="1" w:line="360" w:lineRule="auto"/>
        <w:jc w:val="both"/>
        <w:rPr>
          <w:rFonts w:ascii="Arial" w:hAnsi="Arial" w:cs="Arial"/>
        </w:rPr>
      </w:pPr>
      <w:r w:rsidRPr="006B0E83">
        <w:rPr>
          <w:rFonts w:ascii="Arial" w:eastAsia="Times New Roman" w:hAnsi="Arial" w:cs="Arial"/>
          <w:kern w:val="0"/>
          <w14:ligatures w14:val="none"/>
        </w:rPr>
        <w:t xml:space="preserve">This jurisdiction authorizes the Committee to </w:t>
      </w:r>
      <w:r w:rsidRPr="006B0E83">
        <w:rPr>
          <w:rFonts w:ascii="Arial" w:eastAsia="Times New Roman" w:hAnsi="Arial" w:cs="Arial"/>
          <w:i/>
          <w:iCs/>
          <w:kern w:val="0"/>
          <w:u w:val="single"/>
          <w14:ligatures w14:val="none"/>
        </w:rPr>
        <w:t>examine and report</w:t>
      </w:r>
      <w:r w:rsidRPr="006B0E83">
        <w:rPr>
          <w:rFonts w:ascii="Arial" w:eastAsia="Times New Roman" w:hAnsi="Arial" w:cs="Arial"/>
          <w:kern w:val="0"/>
          <w14:ligatures w14:val="none"/>
        </w:rPr>
        <w:t xml:space="preserve"> on issues within the education sector, including:</w:t>
      </w:r>
    </w:p>
    <w:p w14:paraId="46BF59C1" w14:textId="77777777" w:rsidR="00DA1BEB" w:rsidRPr="009065AB" w:rsidRDefault="00DA1BEB" w:rsidP="001D146F">
      <w:pPr>
        <w:numPr>
          <w:ilvl w:val="0"/>
          <w:numId w:val="2"/>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administration and performance of education-related ministries or agencies;</w:t>
      </w:r>
    </w:p>
    <w:p w14:paraId="35E3188E" w14:textId="77777777" w:rsidR="00DA1BEB" w:rsidRPr="009065AB" w:rsidRDefault="00DA1BEB" w:rsidP="001D146F">
      <w:pPr>
        <w:numPr>
          <w:ilvl w:val="0"/>
          <w:numId w:val="2"/>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education policy and service delivery; and</w:t>
      </w:r>
    </w:p>
    <w:p w14:paraId="6431D873" w14:textId="77777777" w:rsidR="00DA1BEB" w:rsidRPr="009065AB" w:rsidRDefault="00DA1BEB" w:rsidP="001D146F">
      <w:pPr>
        <w:numPr>
          <w:ilvl w:val="0"/>
          <w:numId w:val="2"/>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legislation, petitions, and reports relating to educational matters.</w:t>
      </w:r>
    </w:p>
    <w:p w14:paraId="32D594C5" w14:textId="77777777" w:rsidR="00DA1BEB" w:rsidRPr="00DA1BEB" w:rsidRDefault="00DA1BEB" w:rsidP="001D146F">
      <w:pPr>
        <w:spacing w:line="360" w:lineRule="auto"/>
      </w:pPr>
    </w:p>
    <w:p w14:paraId="1403B2D2" w14:textId="7521726D" w:rsidR="00DA1BEB" w:rsidRPr="00DA1BEB" w:rsidRDefault="009065AB" w:rsidP="001D146F">
      <w:pPr>
        <w:pStyle w:val="Heading3"/>
        <w:numPr>
          <w:ilvl w:val="0"/>
          <w:numId w:val="10"/>
        </w:numPr>
        <w:spacing w:line="360" w:lineRule="auto"/>
        <w:jc w:val="both"/>
        <w:rPr>
          <w:rFonts w:ascii="Arial" w:eastAsia="Times New Roman" w:hAnsi="Arial" w:cs="Arial"/>
          <w:color w:val="auto"/>
          <w:kern w:val="0"/>
          <w:sz w:val="24"/>
          <w:szCs w:val="24"/>
          <w14:ligatures w14:val="none"/>
        </w:rPr>
      </w:pPr>
      <w:r w:rsidRPr="00DA1BEB">
        <w:rPr>
          <w:rFonts w:ascii="Arial" w:eastAsia="Times New Roman" w:hAnsi="Arial" w:cs="Arial"/>
          <w:color w:val="auto"/>
          <w:kern w:val="0"/>
          <w:sz w:val="24"/>
          <w:szCs w:val="24"/>
          <w14:ligatures w14:val="none"/>
        </w:rPr>
        <w:t>However, Standing Order 110 strictly governs the functions of all Standing Committees.</w:t>
      </w:r>
      <w:r w:rsidR="00DA1BEB" w:rsidRPr="00DA1BEB">
        <w:rPr>
          <w:rFonts w:ascii="Arial" w:eastAsia="Times New Roman" w:hAnsi="Arial" w:cs="Arial"/>
          <w:color w:val="auto"/>
          <w:kern w:val="0"/>
          <w:sz w:val="24"/>
          <w:szCs w:val="24"/>
          <w14:ligatures w14:val="none"/>
        </w:rPr>
        <w:tab/>
      </w:r>
      <w:r w:rsidRPr="00DA1BEB">
        <w:rPr>
          <w:rFonts w:ascii="Arial" w:eastAsia="Times New Roman" w:hAnsi="Arial" w:cs="Arial"/>
          <w:color w:val="auto"/>
          <w:kern w:val="0"/>
          <w:sz w:val="24"/>
          <w:szCs w:val="24"/>
          <w14:ligatures w14:val="none"/>
        </w:rPr>
        <w:br/>
        <w:t>A Standing Committee may:</w:t>
      </w:r>
    </w:p>
    <w:p w14:paraId="1F8E4363" w14:textId="77777777" w:rsidR="00DA1BEB" w:rsidRPr="009065AB" w:rsidRDefault="00DA1BEB" w:rsidP="001D146F">
      <w:pPr>
        <w:numPr>
          <w:ilvl w:val="0"/>
          <w:numId w:val="3"/>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examine Bills and make recommendations;</w:t>
      </w:r>
    </w:p>
    <w:p w14:paraId="2FBBF2B9" w14:textId="77777777" w:rsidR="00DA1BEB" w:rsidRPr="009065AB" w:rsidRDefault="00DA1BEB" w:rsidP="001D146F">
      <w:pPr>
        <w:numPr>
          <w:ilvl w:val="0"/>
          <w:numId w:val="3"/>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consider papers, petitions, and departmental reports referred to it by Parliament;</w:t>
      </w:r>
    </w:p>
    <w:p w14:paraId="585B812A" w14:textId="77777777" w:rsidR="00DA1BEB" w:rsidRPr="009065AB" w:rsidRDefault="00DA1BEB" w:rsidP="001D146F">
      <w:pPr>
        <w:numPr>
          <w:ilvl w:val="0"/>
          <w:numId w:val="3"/>
        </w:numPr>
        <w:spacing w:before="100" w:beforeAutospacing="1" w:after="100" w:afterAutospacing="1" w:line="360" w:lineRule="auto"/>
        <w:jc w:val="both"/>
        <w:rPr>
          <w:rFonts w:ascii="Arial" w:eastAsia="Times New Roman" w:hAnsi="Arial" w:cs="Arial"/>
          <w:kern w:val="0"/>
          <w14:ligatures w14:val="none"/>
        </w:rPr>
      </w:pPr>
      <w:r w:rsidRPr="00DA1BEB">
        <w:rPr>
          <w:rFonts w:ascii="Arial" w:eastAsia="Times New Roman" w:hAnsi="Arial" w:cs="Arial"/>
          <w:kern w:val="0"/>
          <w14:ligatures w14:val="none"/>
        </w:rPr>
        <w:lastRenderedPageBreak/>
        <w:t>scrutinize</w:t>
      </w:r>
      <w:r w:rsidRPr="009065AB">
        <w:rPr>
          <w:rFonts w:ascii="Arial" w:eastAsia="Times New Roman" w:hAnsi="Arial" w:cs="Arial"/>
          <w:kern w:val="0"/>
          <w14:ligatures w14:val="none"/>
        </w:rPr>
        <w:t xml:space="preserve"> administration, policy, and expenditure of Government departments within its subject area; and</w:t>
      </w:r>
    </w:p>
    <w:p w14:paraId="554F727E" w14:textId="61F1E21E" w:rsidR="00DA1BEB" w:rsidRPr="006B0E83" w:rsidRDefault="00DA1BEB" w:rsidP="001D146F">
      <w:pPr>
        <w:numPr>
          <w:ilvl w:val="0"/>
          <w:numId w:val="3"/>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make observations or recommendations supported by verifiable evidence.</w:t>
      </w:r>
    </w:p>
    <w:p w14:paraId="64CC73CB" w14:textId="77777777" w:rsidR="00DA1BEB" w:rsidRPr="00DA1BEB" w:rsidRDefault="009065AB" w:rsidP="001D146F">
      <w:pPr>
        <w:pStyle w:val="Heading3"/>
        <w:numPr>
          <w:ilvl w:val="0"/>
          <w:numId w:val="10"/>
        </w:numPr>
        <w:spacing w:line="360" w:lineRule="auto"/>
        <w:jc w:val="both"/>
        <w:rPr>
          <w:rFonts w:ascii="Arial" w:eastAsia="Times New Roman" w:hAnsi="Arial" w:cs="Arial"/>
          <w:color w:val="auto"/>
          <w:kern w:val="0"/>
          <w:sz w:val="24"/>
          <w:szCs w:val="24"/>
          <w14:ligatures w14:val="none"/>
        </w:rPr>
      </w:pPr>
      <w:r w:rsidRPr="00DA1BEB">
        <w:rPr>
          <w:rFonts w:ascii="Arial" w:eastAsia="Times New Roman" w:hAnsi="Arial" w:cs="Arial"/>
          <w:color w:val="auto"/>
          <w:kern w:val="0"/>
          <w:sz w:val="24"/>
          <w:szCs w:val="24"/>
          <w14:ligatures w14:val="none"/>
        </w:rPr>
        <w:t>It is important to note that Standing Committees do not have the power to decide or declare the legal or statutory status of outside institutions</w:t>
      </w:r>
      <w:r w:rsidR="00A554B4" w:rsidRPr="00DA1BEB">
        <w:rPr>
          <w:rFonts w:ascii="Arial" w:eastAsia="Times New Roman" w:hAnsi="Arial" w:cs="Arial"/>
          <w:color w:val="auto"/>
          <w:kern w:val="0"/>
          <w:sz w:val="24"/>
          <w:szCs w:val="24"/>
          <w14:ligatures w14:val="none"/>
        </w:rPr>
        <w:t xml:space="preserve">. </w:t>
      </w:r>
    </w:p>
    <w:p w14:paraId="5221E842" w14:textId="7814BF97" w:rsidR="00DA1BEB" w:rsidRPr="00DA1BEB" w:rsidRDefault="009065AB" w:rsidP="001D146F">
      <w:pPr>
        <w:pStyle w:val="Heading3"/>
        <w:numPr>
          <w:ilvl w:val="0"/>
          <w:numId w:val="10"/>
        </w:numPr>
        <w:spacing w:line="360" w:lineRule="auto"/>
        <w:jc w:val="both"/>
        <w:rPr>
          <w:rFonts w:ascii="Arial" w:eastAsia="Times New Roman" w:hAnsi="Arial" w:cs="Arial"/>
          <w:color w:val="auto"/>
          <w:kern w:val="0"/>
          <w:sz w:val="24"/>
          <w:szCs w:val="24"/>
          <w14:ligatures w14:val="none"/>
        </w:rPr>
      </w:pPr>
      <w:r w:rsidRPr="00DA1BEB">
        <w:rPr>
          <w:rFonts w:ascii="Arial" w:eastAsia="Times New Roman" w:hAnsi="Arial" w:cs="Arial"/>
          <w:color w:val="auto"/>
          <w:kern w:val="0"/>
          <w:sz w:val="24"/>
          <w:szCs w:val="24"/>
          <w14:ligatures w14:val="none"/>
        </w:rPr>
        <w:t xml:space="preserve">In the Committee’s report, the Standing Committee referred to </w:t>
      </w:r>
      <w:r w:rsidRPr="00DA1BEB">
        <w:rPr>
          <w:rFonts w:ascii="Arial" w:eastAsia="Times New Roman" w:hAnsi="Arial" w:cs="Arial"/>
          <w:i/>
          <w:iCs/>
          <w:color w:val="auto"/>
          <w:kern w:val="0"/>
          <w:sz w:val="24"/>
          <w:szCs w:val="24"/>
          <w14:ligatures w14:val="none"/>
        </w:rPr>
        <w:t>Pacific Polytech</w:t>
      </w:r>
      <w:r w:rsidRPr="00DA1BEB">
        <w:rPr>
          <w:rFonts w:ascii="Arial" w:eastAsia="Times New Roman" w:hAnsi="Arial" w:cs="Arial"/>
          <w:color w:val="auto"/>
          <w:kern w:val="0"/>
          <w:sz w:val="24"/>
          <w:szCs w:val="24"/>
          <w14:ligatures w14:val="none"/>
        </w:rPr>
        <w:t xml:space="preserve"> as “unaccredited.”</w:t>
      </w:r>
      <w:r w:rsidRPr="00DA1BEB">
        <w:rPr>
          <w:rFonts w:ascii="Arial" w:eastAsia="Times New Roman" w:hAnsi="Arial" w:cs="Arial"/>
          <w:color w:val="auto"/>
          <w:kern w:val="0"/>
          <w:sz w:val="24"/>
          <w:szCs w:val="24"/>
          <w14:ligatures w14:val="none"/>
        </w:rPr>
        <w:br/>
        <w:t>This statement exceeds the Committee’s jurisdiction because:</w:t>
      </w:r>
    </w:p>
    <w:p w14:paraId="4883230B" w14:textId="63D34624" w:rsidR="00DA1BEB" w:rsidRPr="009065AB" w:rsidRDefault="00DA1BEB" w:rsidP="001D146F">
      <w:pPr>
        <w:numPr>
          <w:ilvl w:val="0"/>
          <w:numId w:val="9"/>
        </w:numPr>
        <w:spacing w:before="100" w:beforeAutospacing="1" w:after="100" w:afterAutospacing="1" w:line="360" w:lineRule="auto"/>
        <w:jc w:val="both"/>
        <w:rPr>
          <w:rFonts w:ascii="Arial" w:eastAsia="Times New Roman" w:hAnsi="Arial" w:cs="Arial"/>
          <w:kern w:val="0"/>
          <w14:ligatures w14:val="none"/>
        </w:rPr>
      </w:pPr>
      <w:r w:rsidRPr="00DA1BEB">
        <w:rPr>
          <w:rFonts w:ascii="Arial" w:eastAsia="Times New Roman" w:hAnsi="Arial" w:cs="Arial"/>
          <w:kern w:val="0"/>
          <w14:ligatures w14:val="none"/>
        </w:rPr>
        <w:t xml:space="preserve">According to </w:t>
      </w:r>
      <w:r w:rsidR="00611F7B">
        <w:rPr>
          <w:rFonts w:ascii="Arial" w:eastAsia="Times New Roman" w:hAnsi="Arial" w:cs="Arial"/>
          <w:kern w:val="0"/>
          <w14:ligatures w14:val="none"/>
        </w:rPr>
        <w:t>HIE</w:t>
      </w:r>
      <w:r w:rsidRPr="00DA1BEB">
        <w:rPr>
          <w:rFonts w:ascii="Arial" w:eastAsia="Times New Roman" w:hAnsi="Arial" w:cs="Arial"/>
          <w:kern w:val="0"/>
          <w14:ligatures w14:val="none"/>
        </w:rPr>
        <w:t xml:space="preserve"> 20 – 22 of the Higher Education Act, the jurisdiction is vested with the FHEC to give approval/ a</w:t>
      </w:r>
      <w:r w:rsidRPr="009065AB">
        <w:rPr>
          <w:rFonts w:ascii="Arial" w:eastAsia="Times New Roman" w:hAnsi="Arial" w:cs="Arial"/>
          <w:kern w:val="0"/>
          <w14:ligatures w14:val="none"/>
        </w:rPr>
        <w:t>ccreditation</w:t>
      </w:r>
      <w:r w:rsidRPr="00DA1BEB">
        <w:rPr>
          <w:rFonts w:ascii="Arial" w:eastAsia="Times New Roman" w:hAnsi="Arial" w:cs="Arial"/>
          <w:kern w:val="0"/>
          <w14:ligatures w14:val="none"/>
        </w:rPr>
        <w:t xml:space="preserve">. </w:t>
      </w:r>
    </w:p>
    <w:p w14:paraId="69E43E67" w14:textId="77777777" w:rsidR="00DA1BEB" w:rsidRPr="009065AB" w:rsidRDefault="00DA1BEB" w:rsidP="001D146F">
      <w:pPr>
        <w:numPr>
          <w:ilvl w:val="0"/>
          <w:numId w:val="9"/>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The Committee’s jurisdiction extends only to oversight and inquir</w:t>
      </w:r>
      <w:r w:rsidRPr="00DA1BEB">
        <w:rPr>
          <w:rFonts w:ascii="Arial" w:eastAsia="Times New Roman" w:hAnsi="Arial" w:cs="Arial"/>
          <w:kern w:val="0"/>
          <w14:ligatures w14:val="none"/>
        </w:rPr>
        <w:t>e</w:t>
      </w:r>
      <w:r w:rsidRPr="009065AB">
        <w:rPr>
          <w:rFonts w:ascii="Arial" w:eastAsia="Times New Roman" w:hAnsi="Arial" w:cs="Arial"/>
          <w:kern w:val="0"/>
          <w14:ligatures w14:val="none"/>
        </w:rPr>
        <w:t xml:space="preserve"> into the </w:t>
      </w:r>
      <w:r w:rsidRPr="009065AB">
        <w:rPr>
          <w:rFonts w:ascii="Arial" w:eastAsia="Times New Roman" w:hAnsi="Arial" w:cs="Arial"/>
          <w:i/>
          <w:iCs/>
          <w:kern w:val="0"/>
          <w14:ligatures w14:val="none"/>
        </w:rPr>
        <w:t>administration of education policy</w:t>
      </w:r>
      <w:r w:rsidRPr="009065AB">
        <w:rPr>
          <w:rFonts w:ascii="Arial" w:eastAsia="Times New Roman" w:hAnsi="Arial" w:cs="Arial"/>
          <w:kern w:val="0"/>
          <w14:ligatures w14:val="none"/>
        </w:rPr>
        <w:t xml:space="preserve">, not to the </w:t>
      </w:r>
      <w:r w:rsidRPr="009065AB">
        <w:rPr>
          <w:rFonts w:ascii="Arial" w:eastAsia="Times New Roman" w:hAnsi="Arial" w:cs="Arial"/>
          <w:i/>
          <w:iCs/>
          <w:kern w:val="0"/>
          <w14:ligatures w14:val="none"/>
        </w:rPr>
        <w:t>certification, registration, or recognition</w:t>
      </w:r>
      <w:r w:rsidRPr="009065AB">
        <w:rPr>
          <w:rFonts w:ascii="Arial" w:eastAsia="Times New Roman" w:hAnsi="Arial" w:cs="Arial"/>
          <w:kern w:val="0"/>
          <w14:ligatures w14:val="none"/>
        </w:rPr>
        <w:t xml:space="preserve"> of tertiary institutions.</w:t>
      </w:r>
    </w:p>
    <w:p w14:paraId="743AD459" w14:textId="77777777" w:rsidR="00DA1BEB" w:rsidRPr="009065AB" w:rsidRDefault="00DA1BEB" w:rsidP="001D146F">
      <w:pPr>
        <w:numPr>
          <w:ilvl w:val="0"/>
          <w:numId w:val="9"/>
        </w:numPr>
        <w:spacing w:before="100" w:beforeAutospacing="1" w:after="100" w:afterAutospacing="1" w:line="360" w:lineRule="auto"/>
        <w:jc w:val="both"/>
        <w:rPr>
          <w:rFonts w:ascii="Arial" w:eastAsia="Times New Roman" w:hAnsi="Arial" w:cs="Arial"/>
          <w:kern w:val="0"/>
          <w14:ligatures w14:val="none"/>
        </w:rPr>
      </w:pPr>
      <w:r w:rsidRPr="009065AB">
        <w:rPr>
          <w:rFonts w:ascii="Arial" w:eastAsia="Times New Roman" w:hAnsi="Arial" w:cs="Arial"/>
          <w:kern w:val="0"/>
          <w14:ligatures w14:val="none"/>
        </w:rPr>
        <w:t>The Committee’s report, therefore, introduced a finding of fact that it had no legal competence to determine, amounting to a procedural irregularity and error of record.</w:t>
      </w:r>
    </w:p>
    <w:p w14:paraId="58C0E163" w14:textId="77777777" w:rsidR="00DA1BEB" w:rsidRPr="00DA1BEB" w:rsidRDefault="00DA1BEB" w:rsidP="001D146F">
      <w:pPr>
        <w:spacing w:line="360" w:lineRule="auto"/>
      </w:pPr>
    </w:p>
    <w:p w14:paraId="51CD7E11" w14:textId="41995BD9" w:rsidR="00DA1BEB" w:rsidRPr="00DA1BEB" w:rsidRDefault="0012080F" w:rsidP="001D146F">
      <w:pPr>
        <w:pStyle w:val="Heading3"/>
        <w:numPr>
          <w:ilvl w:val="0"/>
          <w:numId w:val="10"/>
        </w:numPr>
        <w:spacing w:line="360" w:lineRule="auto"/>
        <w:jc w:val="both"/>
        <w:rPr>
          <w:rFonts w:ascii="Arial" w:eastAsia="Times New Roman" w:hAnsi="Arial" w:cs="Arial"/>
          <w:color w:val="auto"/>
          <w:kern w:val="0"/>
          <w:sz w:val="24"/>
          <w:szCs w:val="24"/>
          <w14:ligatures w14:val="none"/>
        </w:rPr>
      </w:pPr>
      <w:r w:rsidRPr="00DA1BEB">
        <w:rPr>
          <w:rFonts w:ascii="Arial" w:hAnsi="Arial" w:cs="Arial"/>
          <w:color w:val="auto"/>
          <w:kern w:val="0"/>
          <w:sz w:val="24"/>
          <w:szCs w:val="24"/>
          <w14:ligatures w14:val="none"/>
        </w:rPr>
        <w:t xml:space="preserve">The findings and recommendations from the Committee are clearly contradicted by factual documentation from FHEC and are beyond the legal boundaries of the Committee’s review. As a result, these assertions represent misleading information that tarnish the reputation of the institution. </w:t>
      </w:r>
    </w:p>
    <w:p w14:paraId="4ED97F0E" w14:textId="73C7C495" w:rsidR="006C4BE3" w:rsidRDefault="006C4BE3" w:rsidP="00DA1BEB">
      <w:pPr>
        <w:spacing w:before="100" w:beforeAutospacing="1" w:line="360" w:lineRule="auto"/>
        <w:jc w:val="both"/>
        <w:rPr>
          <w:rFonts w:ascii="Arial" w:hAnsi="Arial" w:cs="Arial"/>
        </w:rPr>
      </w:pPr>
      <w:r w:rsidRPr="00DA1BEB">
        <w:rPr>
          <w:rFonts w:ascii="Arial" w:hAnsi="Arial" w:cs="Arial"/>
        </w:rPr>
        <w:t> </w:t>
      </w:r>
    </w:p>
    <w:p w14:paraId="7ABA5AFB" w14:textId="77777777" w:rsidR="006172B2" w:rsidRDefault="006172B2" w:rsidP="00DA1BEB">
      <w:pPr>
        <w:spacing w:before="100" w:beforeAutospacing="1" w:line="360" w:lineRule="auto"/>
        <w:jc w:val="both"/>
        <w:rPr>
          <w:rFonts w:ascii="Arial" w:hAnsi="Arial" w:cs="Arial"/>
        </w:rPr>
      </w:pPr>
    </w:p>
    <w:p w14:paraId="48B5DC30" w14:textId="77777777" w:rsidR="0082779C" w:rsidRPr="00DA1BEB" w:rsidRDefault="0082779C" w:rsidP="00DA1BEB">
      <w:pPr>
        <w:spacing w:before="100" w:beforeAutospacing="1" w:line="360" w:lineRule="auto"/>
        <w:jc w:val="both"/>
        <w:rPr>
          <w:rFonts w:ascii="Arial" w:hAnsi="Arial" w:cs="Arial"/>
          <w:kern w:val="0"/>
          <w14:ligatures w14:val="none"/>
        </w:rPr>
      </w:pPr>
    </w:p>
    <w:p w14:paraId="58E4F9B5" w14:textId="006A82D8" w:rsidR="00DA1BEB" w:rsidRPr="00DA1BEB" w:rsidRDefault="006C4BE3" w:rsidP="001D146F">
      <w:pPr>
        <w:pStyle w:val="Heading3"/>
        <w:spacing w:line="360" w:lineRule="auto"/>
        <w:jc w:val="both"/>
        <w:rPr>
          <w:rFonts w:ascii="Arial" w:eastAsiaTheme="minorHAnsi" w:hAnsi="Arial" w:cs="Arial"/>
          <w:b/>
          <w:bCs/>
          <w:color w:val="auto"/>
          <w:u w:val="single"/>
        </w:rPr>
      </w:pPr>
      <w:r w:rsidRPr="00DA1BEB">
        <w:rPr>
          <w:rStyle w:val="gmail-15"/>
          <w:rFonts w:ascii="Arial" w:eastAsiaTheme="minorHAnsi" w:hAnsi="Arial" w:cs="Arial"/>
          <w:b/>
          <w:bCs/>
          <w:color w:val="auto"/>
          <w:sz w:val="24"/>
          <w:szCs w:val="24"/>
          <w:u w:val="single"/>
        </w:rPr>
        <w:lastRenderedPageBreak/>
        <w:t>Conclusion</w:t>
      </w:r>
    </w:p>
    <w:p w14:paraId="38A4FA52" w14:textId="77777777" w:rsidR="00F61D4B" w:rsidRPr="00F61D4B" w:rsidRDefault="00F61D4B" w:rsidP="001D146F">
      <w:pPr>
        <w:spacing w:line="360" w:lineRule="auto"/>
        <w:jc w:val="both"/>
        <w:rPr>
          <w:rFonts w:ascii="Arial" w:hAnsi="Arial" w:cs="Arial"/>
          <w:kern w:val="0"/>
          <w14:ligatures w14:val="none"/>
        </w:rPr>
      </w:pPr>
      <w:r w:rsidRPr="00F61D4B">
        <w:rPr>
          <w:rFonts w:ascii="Arial" w:hAnsi="Arial" w:cs="Arial"/>
          <w:kern w:val="0"/>
          <w14:ligatures w14:val="none"/>
        </w:rPr>
        <w:t>In view of the foregoing, this submission respectfully requests that the Privileges Committee:</w:t>
      </w:r>
    </w:p>
    <w:p w14:paraId="2C240092" w14:textId="6C36ADEF" w:rsidR="00F61D4B" w:rsidRPr="00C0502C" w:rsidRDefault="00F61D4B" w:rsidP="001D146F">
      <w:pPr>
        <w:numPr>
          <w:ilvl w:val="0"/>
          <w:numId w:val="12"/>
        </w:numPr>
        <w:spacing w:line="360" w:lineRule="auto"/>
        <w:jc w:val="both"/>
        <w:rPr>
          <w:rFonts w:ascii="Arial" w:hAnsi="Arial" w:cs="Arial"/>
          <w:color w:val="FF0000"/>
          <w:kern w:val="0"/>
          <w14:ligatures w14:val="none"/>
        </w:rPr>
      </w:pPr>
      <w:r w:rsidRPr="00F61D4B">
        <w:rPr>
          <w:rFonts w:ascii="Arial" w:hAnsi="Arial" w:cs="Arial"/>
          <w:b/>
          <w:bCs/>
          <w:kern w:val="0"/>
          <w14:ligatures w14:val="none"/>
        </w:rPr>
        <w:t>Inquire</w:t>
      </w:r>
      <w:r w:rsidRPr="00F61D4B">
        <w:rPr>
          <w:rFonts w:ascii="Arial" w:hAnsi="Arial" w:cs="Arial"/>
          <w:kern w:val="0"/>
          <w14:ligatures w14:val="none"/>
        </w:rPr>
        <w:t xml:space="preserve"> into the conduct of the Standing Committee on Social Affairs in relation to the publication of the said report</w:t>
      </w:r>
      <w:r w:rsidR="0082779C">
        <w:rPr>
          <w:rFonts w:ascii="Arial" w:hAnsi="Arial" w:cs="Arial"/>
          <w:color w:val="FF0000"/>
          <w:kern w:val="0"/>
          <w14:ligatures w14:val="none"/>
        </w:rPr>
        <w:t>,</w:t>
      </w:r>
      <w:r w:rsidR="00C0502C" w:rsidRPr="00C0502C">
        <w:rPr>
          <w:rFonts w:ascii="Arial" w:hAnsi="Arial" w:cs="Arial"/>
          <w:color w:val="FF0000"/>
          <w:kern w:val="0"/>
          <w14:ligatures w14:val="none"/>
        </w:rPr>
        <w:t xml:space="preserve"> </w:t>
      </w:r>
      <w:r w:rsidR="00C0502C" w:rsidRPr="0082779C">
        <w:rPr>
          <w:rFonts w:ascii="Arial" w:hAnsi="Arial" w:cs="Arial"/>
          <w:kern w:val="0"/>
          <w14:ligatures w14:val="none"/>
        </w:rPr>
        <w:t>and in particular, whether the said sections were inserted in the report under indue influence of any member of the committee, and whether any member of the committee raising issues on Pacific Polytech had a conflict of interest in the matter which he did not declare</w:t>
      </w:r>
      <w:r w:rsidRPr="0082779C">
        <w:rPr>
          <w:rFonts w:ascii="Arial" w:hAnsi="Arial" w:cs="Arial"/>
          <w:kern w:val="0"/>
          <w14:ligatures w14:val="none"/>
        </w:rPr>
        <w:t>;</w:t>
      </w:r>
    </w:p>
    <w:p w14:paraId="7C36A046" w14:textId="77777777" w:rsidR="00F61D4B" w:rsidRPr="00F61D4B" w:rsidRDefault="00F61D4B" w:rsidP="001D146F">
      <w:pPr>
        <w:numPr>
          <w:ilvl w:val="0"/>
          <w:numId w:val="12"/>
        </w:numPr>
        <w:spacing w:line="360" w:lineRule="auto"/>
        <w:jc w:val="both"/>
        <w:rPr>
          <w:rFonts w:ascii="Arial" w:hAnsi="Arial" w:cs="Arial"/>
          <w:kern w:val="0"/>
          <w14:ligatures w14:val="none"/>
        </w:rPr>
      </w:pPr>
      <w:r w:rsidRPr="00F61D4B">
        <w:rPr>
          <w:rFonts w:ascii="Arial" w:hAnsi="Arial" w:cs="Arial"/>
          <w:b/>
          <w:bCs/>
          <w:kern w:val="0"/>
          <w14:ligatures w14:val="none"/>
        </w:rPr>
        <w:t>Determine</w:t>
      </w:r>
      <w:r w:rsidRPr="00F61D4B">
        <w:rPr>
          <w:rFonts w:ascii="Arial" w:hAnsi="Arial" w:cs="Arial"/>
          <w:kern w:val="0"/>
          <w14:ligatures w14:val="none"/>
        </w:rPr>
        <w:t xml:space="preserve"> whether the Committee acted beyond its jurisdiction and in breach of Parliamentary Standing Orders;</w:t>
      </w:r>
    </w:p>
    <w:p w14:paraId="56AFA952" w14:textId="77777777" w:rsidR="00F61D4B" w:rsidRPr="00F61D4B" w:rsidRDefault="00F61D4B" w:rsidP="001D146F">
      <w:pPr>
        <w:numPr>
          <w:ilvl w:val="0"/>
          <w:numId w:val="12"/>
        </w:numPr>
        <w:spacing w:line="360" w:lineRule="auto"/>
        <w:jc w:val="both"/>
        <w:rPr>
          <w:rFonts w:ascii="Arial" w:hAnsi="Arial" w:cs="Arial"/>
          <w:kern w:val="0"/>
          <w14:ligatures w14:val="none"/>
        </w:rPr>
      </w:pPr>
      <w:r w:rsidRPr="00F61D4B">
        <w:rPr>
          <w:rFonts w:ascii="Arial" w:hAnsi="Arial" w:cs="Arial"/>
          <w:b/>
          <w:bCs/>
          <w:kern w:val="0"/>
          <w14:ligatures w14:val="none"/>
        </w:rPr>
        <w:t>Direct</w:t>
      </w:r>
      <w:r w:rsidRPr="00F61D4B">
        <w:rPr>
          <w:rFonts w:ascii="Arial" w:hAnsi="Arial" w:cs="Arial"/>
          <w:kern w:val="0"/>
          <w14:ligatures w14:val="none"/>
        </w:rPr>
        <w:t xml:space="preserve"> that the erroneous findings concerning Pacific Polytech be </w:t>
      </w:r>
      <w:r w:rsidRPr="00F61D4B">
        <w:rPr>
          <w:rFonts w:ascii="Arial" w:hAnsi="Arial" w:cs="Arial"/>
          <w:b/>
          <w:bCs/>
          <w:kern w:val="0"/>
          <w14:ligatures w14:val="none"/>
        </w:rPr>
        <w:t>formally corrected or expunged</w:t>
      </w:r>
      <w:r w:rsidRPr="00F61D4B">
        <w:rPr>
          <w:rFonts w:ascii="Arial" w:hAnsi="Arial" w:cs="Arial"/>
          <w:kern w:val="0"/>
          <w14:ligatures w14:val="none"/>
        </w:rPr>
        <w:t xml:space="preserve"> from the Parliamentary record; and</w:t>
      </w:r>
    </w:p>
    <w:p w14:paraId="2BFF8D6D" w14:textId="77777777" w:rsidR="00F61D4B" w:rsidRPr="00F61D4B" w:rsidRDefault="00F61D4B" w:rsidP="001D146F">
      <w:pPr>
        <w:numPr>
          <w:ilvl w:val="0"/>
          <w:numId w:val="12"/>
        </w:numPr>
        <w:spacing w:line="360" w:lineRule="auto"/>
        <w:jc w:val="both"/>
        <w:rPr>
          <w:rFonts w:ascii="Arial" w:hAnsi="Arial" w:cs="Arial"/>
          <w:kern w:val="0"/>
          <w14:ligatures w14:val="none"/>
        </w:rPr>
      </w:pPr>
      <w:r w:rsidRPr="00F61D4B">
        <w:rPr>
          <w:rFonts w:ascii="Arial" w:hAnsi="Arial" w:cs="Arial"/>
          <w:b/>
          <w:bCs/>
          <w:kern w:val="0"/>
          <w14:ligatures w14:val="none"/>
        </w:rPr>
        <w:t>Recommend</w:t>
      </w:r>
      <w:r w:rsidRPr="00F61D4B">
        <w:rPr>
          <w:rFonts w:ascii="Arial" w:hAnsi="Arial" w:cs="Arial"/>
          <w:kern w:val="0"/>
          <w14:ligatures w14:val="none"/>
        </w:rPr>
        <w:t xml:space="preserve"> procedural safeguards to ensure that future Standing Committee reports adhere strictly to verifiable evidence and jurisdictional boundaries.</w:t>
      </w:r>
    </w:p>
    <w:p w14:paraId="05E151E3" w14:textId="77777777" w:rsidR="00F61D4B" w:rsidRPr="00F61D4B" w:rsidRDefault="00F61D4B" w:rsidP="001D146F">
      <w:pPr>
        <w:spacing w:line="360" w:lineRule="auto"/>
        <w:jc w:val="both"/>
        <w:rPr>
          <w:rFonts w:ascii="Arial" w:hAnsi="Arial" w:cs="Arial"/>
          <w:kern w:val="0"/>
          <w14:ligatures w14:val="none"/>
        </w:rPr>
      </w:pPr>
      <w:r w:rsidRPr="00F61D4B">
        <w:rPr>
          <w:rFonts w:ascii="Arial" w:hAnsi="Arial" w:cs="Arial"/>
          <w:kern w:val="0"/>
          <w14:ligatures w14:val="none"/>
        </w:rPr>
        <w:t xml:space="preserve">The statements made by the Standing Committee were </w:t>
      </w:r>
      <w:r w:rsidRPr="00F61D4B">
        <w:rPr>
          <w:rFonts w:ascii="Arial" w:hAnsi="Arial" w:cs="Arial"/>
          <w:b/>
          <w:bCs/>
          <w:kern w:val="0"/>
          <w14:ligatures w14:val="none"/>
        </w:rPr>
        <w:t>procedurally flawed, legally unsustainable, and factually inaccurate</w:t>
      </w:r>
      <w:r w:rsidRPr="00F61D4B">
        <w:rPr>
          <w:rFonts w:ascii="Arial" w:hAnsi="Arial" w:cs="Arial"/>
          <w:kern w:val="0"/>
          <w14:ligatures w14:val="none"/>
        </w:rPr>
        <w:t>. They have caused undue prejudice to Pacific Polytech, its staff, and students, and compromised the credibility of the Parliamentary process itself.</w:t>
      </w:r>
    </w:p>
    <w:p w14:paraId="3C8B5EA5" w14:textId="3EEEA0C4" w:rsidR="001D146F" w:rsidRDefault="001D146F" w:rsidP="001D146F">
      <w:pPr>
        <w:spacing w:line="360" w:lineRule="auto"/>
        <w:rPr>
          <w:rFonts w:ascii="Arial" w:hAnsi="Arial" w:cs="Arial"/>
          <w:b/>
          <w:bCs/>
        </w:rPr>
      </w:pPr>
      <w:r w:rsidRPr="001D146F">
        <w:rPr>
          <w:rFonts w:ascii="Arial" w:hAnsi="Arial" w:cs="Arial"/>
          <w:b/>
          <w:bCs/>
        </w:rPr>
        <w:t>Yours faithfully,</w:t>
      </w:r>
    </w:p>
    <w:p w14:paraId="170AF53A" w14:textId="77777777" w:rsidR="006172B2" w:rsidRDefault="006172B2" w:rsidP="001D146F">
      <w:pPr>
        <w:spacing w:line="360" w:lineRule="auto"/>
        <w:rPr>
          <w:rFonts w:ascii="Arial" w:hAnsi="Arial" w:cs="Arial"/>
          <w:b/>
          <w:bCs/>
        </w:rPr>
      </w:pPr>
    </w:p>
    <w:p w14:paraId="7E4F7C04" w14:textId="2F3FECCE" w:rsidR="006C4BE3" w:rsidRPr="006C4BE3" w:rsidRDefault="001D146F" w:rsidP="001D146F">
      <w:pPr>
        <w:spacing w:line="360" w:lineRule="auto"/>
        <w:rPr>
          <w:rFonts w:ascii="Arial" w:hAnsi="Arial" w:cs="Arial"/>
        </w:rPr>
      </w:pPr>
      <w:r>
        <w:rPr>
          <w:rFonts w:ascii="Arial" w:hAnsi="Arial" w:cs="Arial"/>
          <w:b/>
          <w:bCs/>
        </w:rPr>
        <w:t>………………………………..</w:t>
      </w:r>
      <w:r w:rsidRPr="001D146F">
        <w:rPr>
          <w:rFonts w:ascii="Arial" w:hAnsi="Arial" w:cs="Arial"/>
        </w:rPr>
        <w:br/>
      </w:r>
    </w:p>
    <w:sectPr w:rsidR="006C4BE3" w:rsidRPr="006C4BE3">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0-31T15:57:00Z" w:initials="U">
    <w:p w14:paraId="5F89F0F8" w14:textId="624635B5" w:rsidR="00085D8A" w:rsidRDefault="00085D8A">
      <w:pPr>
        <w:pStyle w:val="CommentText"/>
      </w:pPr>
      <w:r>
        <w:rPr>
          <w:rStyle w:val="CommentReference"/>
        </w:rPr>
        <w:annotationRef/>
      </w:r>
      <w:hyperlink r:id="rId1" w:history="1">
        <w:r w:rsidRPr="00085D8A">
          <w:rPr>
            <w:rStyle w:val="Hyperlink"/>
            <w:b/>
            <w:bCs/>
          </w:rPr>
          <w:t>jeanette.emberson@govnet.gov.fj</w:t>
        </w:r>
      </w:hyperlink>
      <w:r>
        <w:t xml:space="preserve"> - </w:t>
      </w:r>
      <w:r w:rsidRPr="00085D8A">
        <w:t>Secretary-General for </w:t>
      </w:r>
      <w:hyperlink r:id="rId2" w:history="1">
        <w:r w:rsidRPr="00085D8A">
          <w:rPr>
            <w:rStyle w:val="Hyperlink"/>
            <w:color w:val="auto"/>
            <w:u w:val="none"/>
          </w:rPr>
          <w:t>Parliament</w:t>
        </w:r>
      </w:hyperlink>
    </w:p>
    <w:p w14:paraId="1D6790CB" w14:textId="46D922F8" w:rsidR="00085D8A" w:rsidRDefault="00085D8A">
      <w:pPr>
        <w:pStyle w:val="CommentText"/>
      </w:pPr>
      <w:hyperlink r:id="rId3" w:history="1">
        <w:r w:rsidRPr="00085D8A">
          <w:rPr>
            <w:rStyle w:val="Hyperlink"/>
            <w:b/>
            <w:bCs/>
          </w:rPr>
          <w:t>PauliniT@govnet.gov.fj</w:t>
        </w:r>
      </w:hyperlink>
      <w:r>
        <w:t xml:space="preserve"> - </w:t>
      </w:r>
      <w:r w:rsidRPr="00085D8A">
        <w:t>Personal Assistant to Secretary-General for Parliament</w:t>
      </w:r>
    </w:p>
    <w:p w14:paraId="1BF47B75" w14:textId="16D2C9D7" w:rsidR="00085D8A" w:rsidRDefault="00085D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47B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86461" w16cex:dateUtc="2025-10-31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47B75" w16cid:durableId="709864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C2FE" w14:textId="77777777" w:rsidR="00A15D56" w:rsidRDefault="00A15D56" w:rsidP="002D063B">
      <w:pPr>
        <w:spacing w:after="0" w:line="240" w:lineRule="auto"/>
      </w:pPr>
      <w:r>
        <w:separator/>
      </w:r>
    </w:p>
  </w:endnote>
  <w:endnote w:type="continuationSeparator" w:id="0">
    <w:p w14:paraId="0FE8F030" w14:textId="77777777" w:rsidR="00A15D56" w:rsidRDefault="00A15D56" w:rsidP="002D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C67C7" w14:textId="77777777" w:rsidR="00A15D56" w:rsidRDefault="00A15D56" w:rsidP="002D063B">
      <w:pPr>
        <w:spacing w:after="0" w:line="240" w:lineRule="auto"/>
      </w:pPr>
      <w:r>
        <w:separator/>
      </w:r>
    </w:p>
  </w:footnote>
  <w:footnote w:type="continuationSeparator" w:id="0">
    <w:p w14:paraId="4B481391" w14:textId="77777777" w:rsidR="00A15D56" w:rsidRDefault="00A15D56" w:rsidP="002D0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D2E8" w14:textId="77777777" w:rsidR="001D146F" w:rsidRPr="001D146F" w:rsidRDefault="001D146F" w:rsidP="001D146F">
    <w:pPr>
      <w:keepLines/>
      <w:tabs>
        <w:tab w:val="left" w:pos="0"/>
        <w:tab w:val="left" w:pos="3144"/>
      </w:tabs>
      <w:spacing w:after="0" w:line="240" w:lineRule="auto"/>
      <w:rPr>
        <w:rFonts w:ascii="Palatino Linotype" w:eastAsia="Times New Roman" w:hAnsi="Palatino Linotype" w:cs="Times New Roman"/>
        <w:b/>
        <w:bCs/>
        <w:kern w:val="0"/>
        <w:sz w:val="20"/>
        <w:szCs w:val="20"/>
        <w:lang w:val="en-AU"/>
        <w14:ligatures w14:val="none"/>
      </w:rPr>
    </w:pPr>
  </w:p>
  <w:p w14:paraId="5C39FF4D" w14:textId="77777777" w:rsidR="001D146F" w:rsidRDefault="001D1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CB7"/>
    <w:multiLevelType w:val="multilevel"/>
    <w:tmpl w:val="E3AAB56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 w15:restartNumberingAfterBreak="0">
    <w:nsid w:val="0E97714C"/>
    <w:multiLevelType w:val="multilevel"/>
    <w:tmpl w:val="3806969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6445C"/>
    <w:multiLevelType w:val="hybridMultilevel"/>
    <w:tmpl w:val="87124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4C2F"/>
    <w:multiLevelType w:val="multilevel"/>
    <w:tmpl w:val="DA38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555A1"/>
    <w:multiLevelType w:val="multilevel"/>
    <w:tmpl w:val="A354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144F8B"/>
    <w:multiLevelType w:val="multilevel"/>
    <w:tmpl w:val="BDCE30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4C175014"/>
    <w:multiLevelType w:val="multilevel"/>
    <w:tmpl w:val="C700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85CAD"/>
    <w:multiLevelType w:val="hybridMultilevel"/>
    <w:tmpl w:val="22D24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1091D"/>
    <w:multiLevelType w:val="hybridMultilevel"/>
    <w:tmpl w:val="7D5EE7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06534"/>
    <w:multiLevelType w:val="hybridMultilevel"/>
    <w:tmpl w:val="A1249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C783D"/>
    <w:multiLevelType w:val="multilevel"/>
    <w:tmpl w:val="83C6CEBA"/>
    <w:lvl w:ilvl="0">
      <w:start w:val="1"/>
      <w:numFmt w:val="bullet"/>
      <w:lvlText w:val=""/>
      <w:lvlJc w:val="left"/>
      <w:pPr>
        <w:tabs>
          <w:tab w:val="num" w:pos="1530"/>
        </w:tabs>
        <w:ind w:left="153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F5DD1"/>
    <w:multiLevelType w:val="hybridMultilevel"/>
    <w:tmpl w:val="EB2EE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627737">
    <w:abstractNumId w:val="8"/>
  </w:num>
  <w:num w:numId="2" w16cid:durableId="1244143392">
    <w:abstractNumId w:val="0"/>
  </w:num>
  <w:num w:numId="3" w16cid:durableId="1179155075">
    <w:abstractNumId w:val="5"/>
  </w:num>
  <w:num w:numId="4" w16cid:durableId="1338919864">
    <w:abstractNumId w:val="6"/>
  </w:num>
  <w:num w:numId="5" w16cid:durableId="1353992622">
    <w:abstractNumId w:val="3"/>
  </w:num>
  <w:num w:numId="6" w16cid:durableId="31349254">
    <w:abstractNumId w:val="11"/>
  </w:num>
  <w:num w:numId="7" w16cid:durableId="1910068194">
    <w:abstractNumId w:val="7"/>
  </w:num>
  <w:num w:numId="8" w16cid:durableId="798183921">
    <w:abstractNumId w:val="9"/>
  </w:num>
  <w:num w:numId="9" w16cid:durableId="435370472">
    <w:abstractNumId w:val="10"/>
  </w:num>
  <w:num w:numId="10" w16cid:durableId="467087650">
    <w:abstractNumId w:val="2"/>
  </w:num>
  <w:num w:numId="11" w16cid:durableId="1138843399">
    <w:abstractNumId w:val="4"/>
  </w:num>
  <w:num w:numId="12" w16cid:durableId="1934900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E3"/>
    <w:rsid w:val="00047E3C"/>
    <w:rsid w:val="00085D8A"/>
    <w:rsid w:val="0012080F"/>
    <w:rsid w:val="001D146F"/>
    <w:rsid w:val="00292D0F"/>
    <w:rsid w:val="002D063B"/>
    <w:rsid w:val="002E627C"/>
    <w:rsid w:val="00481043"/>
    <w:rsid w:val="00520B22"/>
    <w:rsid w:val="005E29B5"/>
    <w:rsid w:val="00611F7B"/>
    <w:rsid w:val="006172B2"/>
    <w:rsid w:val="00663ADD"/>
    <w:rsid w:val="006B0E83"/>
    <w:rsid w:val="006C4BE3"/>
    <w:rsid w:val="007A4C74"/>
    <w:rsid w:val="007B7E57"/>
    <w:rsid w:val="0082683F"/>
    <w:rsid w:val="0082779C"/>
    <w:rsid w:val="009065AB"/>
    <w:rsid w:val="00975C48"/>
    <w:rsid w:val="00A15D56"/>
    <w:rsid w:val="00A554B4"/>
    <w:rsid w:val="00A6457F"/>
    <w:rsid w:val="00BD3099"/>
    <w:rsid w:val="00C0502C"/>
    <w:rsid w:val="00C43375"/>
    <w:rsid w:val="00C4782F"/>
    <w:rsid w:val="00DA1BEB"/>
    <w:rsid w:val="00E67D2E"/>
    <w:rsid w:val="00F6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4CD4"/>
  <w15:chartTrackingRefBased/>
  <w15:docId w15:val="{491ABC5A-AE87-46B0-9A15-447B3264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4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BE3"/>
    <w:rPr>
      <w:rFonts w:eastAsiaTheme="majorEastAsia" w:cstheme="majorBidi"/>
      <w:color w:val="272727" w:themeColor="text1" w:themeTint="D8"/>
    </w:rPr>
  </w:style>
  <w:style w:type="paragraph" w:styleId="Title">
    <w:name w:val="Title"/>
    <w:basedOn w:val="Normal"/>
    <w:next w:val="Normal"/>
    <w:link w:val="TitleChar"/>
    <w:uiPriority w:val="10"/>
    <w:qFormat/>
    <w:rsid w:val="006C4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BE3"/>
    <w:pPr>
      <w:spacing w:before="160"/>
      <w:jc w:val="center"/>
    </w:pPr>
    <w:rPr>
      <w:i/>
      <w:iCs/>
      <w:color w:val="404040" w:themeColor="text1" w:themeTint="BF"/>
    </w:rPr>
  </w:style>
  <w:style w:type="character" w:customStyle="1" w:styleId="QuoteChar">
    <w:name w:val="Quote Char"/>
    <w:basedOn w:val="DefaultParagraphFont"/>
    <w:link w:val="Quote"/>
    <w:uiPriority w:val="29"/>
    <w:rsid w:val="006C4BE3"/>
    <w:rPr>
      <w:i/>
      <w:iCs/>
      <w:color w:val="404040" w:themeColor="text1" w:themeTint="BF"/>
    </w:rPr>
  </w:style>
  <w:style w:type="paragraph" w:styleId="ListParagraph">
    <w:name w:val="List Paragraph"/>
    <w:basedOn w:val="Normal"/>
    <w:uiPriority w:val="34"/>
    <w:qFormat/>
    <w:rsid w:val="006C4BE3"/>
    <w:pPr>
      <w:ind w:left="720"/>
      <w:contextualSpacing/>
    </w:pPr>
  </w:style>
  <w:style w:type="character" w:styleId="IntenseEmphasis">
    <w:name w:val="Intense Emphasis"/>
    <w:basedOn w:val="DefaultParagraphFont"/>
    <w:uiPriority w:val="21"/>
    <w:qFormat/>
    <w:rsid w:val="006C4BE3"/>
    <w:rPr>
      <w:i/>
      <w:iCs/>
      <w:color w:val="0F4761" w:themeColor="accent1" w:themeShade="BF"/>
    </w:rPr>
  </w:style>
  <w:style w:type="paragraph" w:styleId="IntenseQuote">
    <w:name w:val="Intense Quote"/>
    <w:basedOn w:val="Normal"/>
    <w:next w:val="Normal"/>
    <w:link w:val="IntenseQuoteChar"/>
    <w:uiPriority w:val="30"/>
    <w:qFormat/>
    <w:rsid w:val="006C4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BE3"/>
    <w:rPr>
      <w:i/>
      <w:iCs/>
      <w:color w:val="0F4761" w:themeColor="accent1" w:themeShade="BF"/>
    </w:rPr>
  </w:style>
  <w:style w:type="character" w:styleId="IntenseReference">
    <w:name w:val="Intense Reference"/>
    <w:basedOn w:val="DefaultParagraphFont"/>
    <w:uiPriority w:val="32"/>
    <w:qFormat/>
    <w:rsid w:val="006C4BE3"/>
    <w:rPr>
      <w:b/>
      <w:bCs/>
      <w:smallCaps/>
      <w:color w:val="0F4761" w:themeColor="accent1" w:themeShade="BF"/>
      <w:spacing w:val="5"/>
    </w:rPr>
  </w:style>
  <w:style w:type="paragraph" w:customStyle="1" w:styleId="gmail-p">
    <w:name w:val="gmail-p"/>
    <w:basedOn w:val="Normal"/>
    <w:rsid w:val="006C4BE3"/>
    <w:pPr>
      <w:spacing w:before="100" w:beforeAutospacing="1" w:after="100" w:afterAutospacing="1" w:line="240" w:lineRule="auto"/>
    </w:pPr>
    <w:rPr>
      <w:rFonts w:ascii="Aptos" w:hAnsi="Aptos" w:cs="Aptos"/>
      <w:kern w:val="0"/>
      <w14:ligatures w14:val="none"/>
    </w:rPr>
  </w:style>
  <w:style w:type="character" w:customStyle="1" w:styleId="gmail-15">
    <w:name w:val="gmail-15"/>
    <w:basedOn w:val="DefaultParagraphFont"/>
    <w:rsid w:val="006C4BE3"/>
  </w:style>
  <w:style w:type="character" w:customStyle="1" w:styleId="gmail-16">
    <w:name w:val="gmail-16"/>
    <w:basedOn w:val="DefaultParagraphFont"/>
    <w:rsid w:val="006C4BE3"/>
  </w:style>
  <w:style w:type="paragraph" w:styleId="NormalWeb">
    <w:name w:val="Normal (Web)"/>
    <w:basedOn w:val="Normal"/>
    <w:uiPriority w:val="99"/>
    <w:unhideWhenUsed/>
    <w:rsid w:val="009065AB"/>
    <w:rPr>
      <w:rFonts w:ascii="Times New Roman" w:hAnsi="Times New Roman" w:cs="Times New Roman"/>
    </w:rPr>
  </w:style>
  <w:style w:type="paragraph" w:styleId="Header">
    <w:name w:val="header"/>
    <w:basedOn w:val="Normal"/>
    <w:link w:val="HeaderChar"/>
    <w:uiPriority w:val="99"/>
    <w:unhideWhenUsed/>
    <w:rsid w:val="002D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63B"/>
  </w:style>
  <w:style w:type="paragraph" w:styleId="Footer">
    <w:name w:val="footer"/>
    <w:basedOn w:val="Normal"/>
    <w:link w:val="FooterChar"/>
    <w:uiPriority w:val="99"/>
    <w:unhideWhenUsed/>
    <w:rsid w:val="002D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63B"/>
  </w:style>
  <w:style w:type="character" w:styleId="CommentReference">
    <w:name w:val="annotation reference"/>
    <w:basedOn w:val="DefaultParagraphFont"/>
    <w:uiPriority w:val="99"/>
    <w:semiHidden/>
    <w:unhideWhenUsed/>
    <w:rsid w:val="00085D8A"/>
    <w:rPr>
      <w:sz w:val="16"/>
      <w:szCs w:val="16"/>
    </w:rPr>
  </w:style>
  <w:style w:type="paragraph" w:styleId="CommentText">
    <w:name w:val="annotation text"/>
    <w:basedOn w:val="Normal"/>
    <w:link w:val="CommentTextChar"/>
    <w:uiPriority w:val="99"/>
    <w:semiHidden/>
    <w:unhideWhenUsed/>
    <w:rsid w:val="00085D8A"/>
    <w:pPr>
      <w:spacing w:line="240" w:lineRule="auto"/>
    </w:pPr>
    <w:rPr>
      <w:sz w:val="20"/>
      <w:szCs w:val="20"/>
    </w:rPr>
  </w:style>
  <w:style w:type="character" w:customStyle="1" w:styleId="CommentTextChar">
    <w:name w:val="Comment Text Char"/>
    <w:basedOn w:val="DefaultParagraphFont"/>
    <w:link w:val="CommentText"/>
    <w:uiPriority w:val="99"/>
    <w:semiHidden/>
    <w:rsid w:val="00085D8A"/>
    <w:rPr>
      <w:sz w:val="20"/>
      <w:szCs w:val="20"/>
    </w:rPr>
  </w:style>
  <w:style w:type="paragraph" w:styleId="CommentSubject">
    <w:name w:val="annotation subject"/>
    <w:basedOn w:val="CommentText"/>
    <w:next w:val="CommentText"/>
    <w:link w:val="CommentSubjectChar"/>
    <w:uiPriority w:val="99"/>
    <w:semiHidden/>
    <w:unhideWhenUsed/>
    <w:rsid w:val="00085D8A"/>
    <w:rPr>
      <w:b/>
      <w:bCs/>
    </w:rPr>
  </w:style>
  <w:style w:type="character" w:customStyle="1" w:styleId="CommentSubjectChar">
    <w:name w:val="Comment Subject Char"/>
    <w:basedOn w:val="CommentTextChar"/>
    <w:link w:val="CommentSubject"/>
    <w:uiPriority w:val="99"/>
    <w:semiHidden/>
    <w:rsid w:val="00085D8A"/>
    <w:rPr>
      <w:b/>
      <w:bCs/>
      <w:sz w:val="20"/>
      <w:szCs w:val="20"/>
    </w:rPr>
  </w:style>
  <w:style w:type="character" w:styleId="Hyperlink">
    <w:name w:val="Hyperlink"/>
    <w:basedOn w:val="DefaultParagraphFont"/>
    <w:uiPriority w:val="99"/>
    <w:unhideWhenUsed/>
    <w:rsid w:val="00085D8A"/>
    <w:rPr>
      <w:color w:val="467886" w:themeColor="hyperlink"/>
      <w:u w:val="single"/>
    </w:rPr>
  </w:style>
  <w:style w:type="character" w:styleId="UnresolvedMention">
    <w:name w:val="Unresolved Mention"/>
    <w:basedOn w:val="DefaultParagraphFont"/>
    <w:uiPriority w:val="99"/>
    <w:semiHidden/>
    <w:unhideWhenUsed/>
    <w:rsid w:val="0008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uliniT@govnet.gov.fj" TargetMode="External"/><Relationship Id="rId2" Type="http://schemas.openxmlformats.org/officeDocument/2006/relationships/hyperlink" Target="https://directory.digital.gov.fj/directory/organisation?orgId=11" TargetMode="External"/><Relationship Id="rId1" Type="http://schemas.openxmlformats.org/officeDocument/2006/relationships/hyperlink" Target="mailto:jeanette.emberson@govnet.gov.fj"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DDB7-9F85-49CC-9CE5-6A188298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jagath Karunaratne</cp:lastModifiedBy>
  <cp:revision>2</cp:revision>
  <dcterms:created xsi:type="dcterms:W3CDTF">2025-11-02T03:48:00Z</dcterms:created>
  <dcterms:modified xsi:type="dcterms:W3CDTF">2025-11-02T03:48:00Z</dcterms:modified>
</cp:coreProperties>
</file>